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C6312" w14:textId="77777777" w:rsidR="00CF127E" w:rsidRDefault="00CF127E">
      <w:pPr>
        <w:pStyle w:val="BodyText"/>
        <w:spacing w:before="0"/>
        <w:ind w:left="0"/>
        <w:rPr>
          <w:sz w:val="22"/>
        </w:rPr>
      </w:pPr>
      <w:bookmarkStart w:id="0" w:name="_GoBack"/>
      <w:bookmarkEnd w:id="0"/>
    </w:p>
    <w:p w14:paraId="66115200" w14:textId="77777777" w:rsidR="00CF127E" w:rsidRDefault="00CF127E">
      <w:pPr>
        <w:pStyle w:val="BodyText"/>
        <w:spacing w:before="51"/>
        <w:ind w:left="0"/>
        <w:rPr>
          <w:sz w:val="22"/>
        </w:rPr>
      </w:pPr>
    </w:p>
    <w:p w14:paraId="4183A723" w14:textId="77777777" w:rsidR="00CF127E" w:rsidRDefault="000F1CD4">
      <w:pPr>
        <w:tabs>
          <w:tab w:val="left" w:pos="2183"/>
        </w:tabs>
        <w:ind w:left="23" w:right="1654"/>
        <w:rPr>
          <w:rFonts w:ascii="Arial"/>
          <w:b/>
        </w:rPr>
      </w:pPr>
      <w:r>
        <w:rPr>
          <w:rFonts w:ascii="Arial"/>
          <w:b/>
        </w:rPr>
        <w:t>Parish Office:</w:t>
      </w:r>
      <w:r>
        <w:rPr>
          <w:rFonts w:ascii="Arial"/>
          <w:b/>
        </w:rPr>
        <w:tab/>
        <w:t>Unit</w:t>
      </w:r>
      <w:r>
        <w:rPr>
          <w:rFonts w:ascii="Arial"/>
          <w:b/>
          <w:spacing w:val="-2"/>
        </w:rPr>
        <w:t xml:space="preserve"> </w:t>
      </w:r>
      <w:r>
        <w:rPr>
          <w:rFonts w:ascii="Arial"/>
          <w:b/>
        </w:rPr>
        <w:t>1</w:t>
      </w:r>
      <w:r>
        <w:rPr>
          <w:rFonts w:ascii="Arial"/>
          <w:b/>
          <w:spacing w:val="-7"/>
        </w:rPr>
        <w:t xml:space="preserve"> </w:t>
      </w:r>
      <w:r>
        <w:rPr>
          <w:rFonts w:ascii="Arial"/>
          <w:b/>
        </w:rPr>
        <w:t>Modbury</w:t>
      </w:r>
      <w:r>
        <w:rPr>
          <w:rFonts w:ascii="Arial"/>
          <w:b/>
          <w:spacing w:val="-7"/>
        </w:rPr>
        <w:t xml:space="preserve"> </w:t>
      </w:r>
      <w:r>
        <w:rPr>
          <w:rFonts w:ascii="Arial"/>
          <w:b/>
        </w:rPr>
        <w:t>Court,</w:t>
      </w:r>
      <w:r>
        <w:rPr>
          <w:rFonts w:ascii="Arial"/>
          <w:b/>
          <w:spacing w:val="-4"/>
        </w:rPr>
        <w:t xml:space="preserve"> </w:t>
      </w:r>
      <w:r>
        <w:rPr>
          <w:rFonts w:ascii="Arial"/>
          <w:b/>
        </w:rPr>
        <w:t>32</w:t>
      </w:r>
      <w:r>
        <w:rPr>
          <w:rFonts w:ascii="Arial"/>
          <w:b/>
          <w:spacing w:val="-3"/>
        </w:rPr>
        <w:t xml:space="preserve"> </w:t>
      </w:r>
      <w:r>
        <w:rPr>
          <w:rFonts w:ascii="Arial"/>
          <w:b/>
        </w:rPr>
        <w:t>Church</w:t>
      </w:r>
      <w:r>
        <w:rPr>
          <w:rFonts w:ascii="Arial"/>
          <w:b/>
          <w:spacing w:val="-3"/>
        </w:rPr>
        <w:t xml:space="preserve"> </w:t>
      </w:r>
      <w:r>
        <w:rPr>
          <w:rFonts w:ascii="Arial"/>
          <w:b/>
        </w:rPr>
        <w:t>Street</w:t>
      </w:r>
      <w:r>
        <w:rPr>
          <w:rFonts w:ascii="Arial"/>
          <w:b/>
          <w:spacing w:val="-4"/>
        </w:rPr>
        <w:t xml:space="preserve"> </w:t>
      </w:r>
      <w:r>
        <w:rPr>
          <w:rFonts w:ascii="Arial"/>
          <w:b/>
        </w:rPr>
        <w:t>PL21</w:t>
      </w:r>
      <w:r>
        <w:rPr>
          <w:rFonts w:ascii="Arial"/>
          <w:b/>
          <w:spacing w:val="-5"/>
        </w:rPr>
        <w:t xml:space="preserve"> </w:t>
      </w:r>
      <w:r>
        <w:rPr>
          <w:rFonts w:ascii="Arial"/>
          <w:b/>
        </w:rPr>
        <w:t xml:space="preserve">0QR </w:t>
      </w:r>
      <w:r>
        <w:rPr>
          <w:rFonts w:ascii="Arial"/>
          <w:b/>
          <w:spacing w:val="-4"/>
        </w:rPr>
        <w:t>Tel:</w:t>
      </w:r>
      <w:r>
        <w:rPr>
          <w:rFonts w:ascii="Arial"/>
          <w:b/>
        </w:rPr>
        <w:tab/>
        <w:t>07467 134225</w:t>
      </w:r>
    </w:p>
    <w:p w14:paraId="72AFBB16" w14:textId="77777777" w:rsidR="00CF127E" w:rsidRDefault="000F1CD4">
      <w:pPr>
        <w:tabs>
          <w:tab w:val="left" w:pos="2183"/>
        </w:tabs>
        <w:spacing w:before="1" w:line="252" w:lineRule="exact"/>
        <w:ind w:left="23"/>
        <w:rPr>
          <w:rFonts w:ascii="Arial"/>
          <w:b/>
        </w:rPr>
      </w:pPr>
      <w:r>
        <w:rPr>
          <w:rFonts w:ascii="Arial"/>
          <w:b/>
          <w:spacing w:val="-2"/>
        </w:rPr>
        <w:t>Email:</w:t>
      </w:r>
      <w:r>
        <w:rPr>
          <w:rFonts w:ascii="Arial"/>
          <w:b/>
        </w:rPr>
        <w:tab/>
      </w:r>
      <w:hyperlink r:id="rId7">
        <w:r w:rsidR="00CF127E">
          <w:rPr>
            <w:rFonts w:ascii="Arial"/>
            <w:b/>
            <w:spacing w:val="-2"/>
          </w:rPr>
          <w:t>parishclerk@modburyparishcouncil.gov.uk</w:t>
        </w:r>
      </w:hyperlink>
    </w:p>
    <w:p w14:paraId="5AA91EDF" w14:textId="77777777" w:rsidR="00CF127E" w:rsidRDefault="000F1CD4">
      <w:pPr>
        <w:tabs>
          <w:tab w:val="left" w:pos="2183"/>
        </w:tabs>
        <w:spacing w:line="252" w:lineRule="exact"/>
        <w:ind w:left="23"/>
        <w:rPr>
          <w:rFonts w:ascii="Arial"/>
          <w:b/>
        </w:rPr>
      </w:pPr>
      <w:r>
        <w:rPr>
          <w:rFonts w:ascii="Arial"/>
          <w:b/>
          <w:spacing w:val="-2"/>
        </w:rPr>
        <w:t>Chair:</w:t>
      </w:r>
      <w:r>
        <w:rPr>
          <w:rFonts w:ascii="Arial"/>
          <w:b/>
        </w:rPr>
        <w:tab/>
        <w:t>Councillor</w:t>
      </w:r>
      <w:r>
        <w:rPr>
          <w:rFonts w:ascii="Arial"/>
          <w:b/>
          <w:spacing w:val="-8"/>
        </w:rPr>
        <w:t xml:space="preserve"> </w:t>
      </w:r>
      <w:r>
        <w:rPr>
          <w:rFonts w:ascii="Arial"/>
          <w:b/>
        </w:rPr>
        <w:t>Barbara</w:t>
      </w:r>
      <w:r>
        <w:rPr>
          <w:rFonts w:ascii="Arial"/>
          <w:b/>
          <w:spacing w:val="-8"/>
        </w:rPr>
        <w:t xml:space="preserve"> </w:t>
      </w:r>
      <w:r>
        <w:rPr>
          <w:rFonts w:ascii="Arial"/>
          <w:b/>
          <w:spacing w:val="-4"/>
        </w:rPr>
        <w:t>Price</w:t>
      </w:r>
    </w:p>
    <w:p w14:paraId="245D0F3E" w14:textId="7FEC218E" w:rsidR="00CF127E" w:rsidRDefault="000F1CD4" w:rsidP="00571D37">
      <w:pPr>
        <w:tabs>
          <w:tab w:val="left" w:pos="2183"/>
        </w:tabs>
        <w:spacing w:line="252" w:lineRule="exact"/>
        <w:ind w:left="23"/>
        <w:rPr>
          <w:rFonts w:ascii="Arial"/>
          <w:b/>
        </w:rPr>
      </w:pPr>
      <w:r>
        <w:rPr>
          <w:rFonts w:ascii="Arial"/>
          <w:b/>
          <w:spacing w:val="-2"/>
        </w:rPr>
        <w:t>Clerk:</w:t>
      </w:r>
      <w:r>
        <w:rPr>
          <w:rFonts w:ascii="Arial"/>
          <w:b/>
        </w:rPr>
        <w:tab/>
        <w:t>Bleddyn</w:t>
      </w:r>
      <w:r>
        <w:rPr>
          <w:rFonts w:ascii="Arial"/>
          <w:b/>
          <w:spacing w:val="-6"/>
        </w:rPr>
        <w:t xml:space="preserve"> </w:t>
      </w:r>
      <w:r>
        <w:rPr>
          <w:rFonts w:ascii="Arial"/>
          <w:b/>
          <w:spacing w:val="-2"/>
        </w:rPr>
        <w:t>Griffiths</w:t>
      </w:r>
    </w:p>
    <w:p w14:paraId="211E8708" w14:textId="77777777" w:rsidR="00CF127E" w:rsidRDefault="00CF127E">
      <w:pPr>
        <w:pStyle w:val="BodyText"/>
        <w:spacing w:before="23"/>
        <w:ind w:left="0"/>
        <w:rPr>
          <w:rFonts w:ascii="Arial"/>
          <w:b/>
          <w:sz w:val="22"/>
        </w:rPr>
      </w:pPr>
    </w:p>
    <w:p w14:paraId="2B2EF8A7" w14:textId="77777777" w:rsidR="00CF127E" w:rsidRDefault="000F1CD4">
      <w:pPr>
        <w:pStyle w:val="BodyText"/>
        <w:spacing w:before="1"/>
      </w:pPr>
      <w:r>
        <w:t>MODBURY</w:t>
      </w:r>
      <w:r>
        <w:rPr>
          <w:spacing w:val="-9"/>
        </w:rPr>
        <w:t xml:space="preserve"> </w:t>
      </w:r>
      <w:r>
        <w:t>PARISH</w:t>
      </w:r>
      <w:r>
        <w:rPr>
          <w:spacing w:val="-10"/>
        </w:rPr>
        <w:t xml:space="preserve"> </w:t>
      </w:r>
      <w:r>
        <w:rPr>
          <w:spacing w:val="-2"/>
        </w:rPr>
        <w:t>COUNCIL</w:t>
      </w:r>
    </w:p>
    <w:p w14:paraId="265CE62F" w14:textId="26E005F6" w:rsidR="00CF127E" w:rsidRDefault="000F1CD4" w:rsidP="00571D37">
      <w:pPr>
        <w:pStyle w:val="BodyText"/>
        <w:spacing w:before="283"/>
      </w:pPr>
      <w:r>
        <w:t>LAND</w:t>
      </w:r>
      <w:r>
        <w:rPr>
          <w:spacing w:val="-6"/>
        </w:rPr>
        <w:t xml:space="preserve"> </w:t>
      </w:r>
      <w:r>
        <w:t>AT</w:t>
      </w:r>
      <w:r>
        <w:rPr>
          <w:spacing w:val="-7"/>
        </w:rPr>
        <w:t xml:space="preserve"> </w:t>
      </w:r>
      <w:r>
        <w:t>SX</w:t>
      </w:r>
      <w:r>
        <w:rPr>
          <w:spacing w:val="-6"/>
        </w:rPr>
        <w:t xml:space="preserve"> </w:t>
      </w:r>
      <w:r>
        <w:t>656</w:t>
      </w:r>
      <w:r>
        <w:rPr>
          <w:spacing w:val="-3"/>
        </w:rPr>
        <w:t xml:space="preserve"> </w:t>
      </w:r>
      <w:r>
        <w:t>522</w:t>
      </w:r>
      <w:r>
        <w:rPr>
          <w:spacing w:val="-3"/>
        </w:rPr>
        <w:t xml:space="preserve"> </w:t>
      </w:r>
      <w:r>
        <w:t>BARRACKS</w:t>
      </w:r>
      <w:r>
        <w:rPr>
          <w:spacing w:val="-4"/>
        </w:rPr>
        <w:t xml:space="preserve"> </w:t>
      </w:r>
      <w:r>
        <w:t>ROAD</w:t>
      </w:r>
      <w:r>
        <w:rPr>
          <w:spacing w:val="-3"/>
        </w:rPr>
        <w:t xml:space="preserve"> </w:t>
      </w:r>
      <w:r>
        <w:rPr>
          <w:spacing w:val="-2"/>
        </w:rPr>
        <w:t>MODBURY</w:t>
      </w:r>
    </w:p>
    <w:p w14:paraId="7064CF30" w14:textId="77777777" w:rsidR="000753D8" w:rsidRDefault="000F1CD4" w:rsidP="000753D8">
      <w:pPr>
        <w:pStyle w:val="BodyText"/>
        <w:kinsoku w:val="0"/>
        <w:overflowPunct w:val="0"/>
        <w:spacing w:line="300" w:lineRule="exact"/>
        <w:ind w:left="40"/>
        <w:rPr>
          <w:rFonts w:eastAsiaTheme="minorHAnsi"/>
          <w:color w:val="FF5400"/>
          <w:lang w:val="en-GB"/>
        </w:rPr>
      </w:pPr>
      <w:r>
        <w:t>Outline</w:t>
      </w:r>
      <w:r>
        <w:rPr>
          <w:spacing w:val="-5"/>
        </w:rPr>
        <w:t xml:space="preserve"> </w:t>
      </w:r>
      <w:r>
        <w:t>planning</w:t>
      </w:r>
      <w:r>
        <w:rPr>
          <w:spacing w:val="-3"/>
        </w:rPr>
        <w:t xml:space="preserve"> </w:t>
      </w:r>
      <w:r>
        <w:t>application</w:t>
      </w:r>
      <w:r>
        <w:rPr>
          <w:spacing w:val="-3"/>
        </w:rPr>
        <w:t xml:space="preserve"> </w:t>
      </w:r>
      <w:r>
        <w:t>for</w:t>
      </w:r>
      <w:r>
        <w:rPr>
          <w:spacing w:val="-4"/>
        </w:rPr>
        <w:t xml:space="preserve"> </w:t>
      </w:r>
      <w:r>
        <w:t>up</w:t>
      </w:r>
      <w:r>
        <w:rPr>
          <w:spacing w:val="-3"/>
        </w:rPr>
        <w:t xml:space="preserve"> </w:t>
      </w:r>
      <w:r>
        <w:t>to</w:t>
      </w:r>
      <w:r>
        <w:rPr>
          <w:spacing w:val="-3"/>
        </w:rPr>
        <w:t xml:space="preserve"> </w:t>
      </w:r>
      <w:r>
        <w:t>75</w:t>
      </w:r>
      <w:r>
        <w:rPr>
          <w:spacing w:val="-3"/>
        </w:rPr>
        <w:t xml:space="preserve"> </w:t>
      </w:r>
      <w:r>
        <w:t>dwellings</w:t>
      </w:r>
      <w:r>
        <w:rPr>
          <w:spacing w:val="-4"/>
        </w:rPr>
        <w:t xml:space="preserve"> </w:t>
      </w:r>
      <w:r>
        <w:t>&amp; all</w:t>
      </w:r>
      <w:r>
        <w:rPr>
          <w:spacing w:val="-5"/>
        </w:rPr>
        <w:t xml:space="preserve"> </w:t>
      </w:r>
      <w:r>
        <w:t>other</w:t>
      </w:r>
      <w:r>
        <w:rPr>
          <w:spacing w:val="-4"/>
        </w:rPr>
        <w:t xml:space="preserve"> </w:t>
      </w:r>
      <w:r>
        <w:t>associated development, with all matters reserved apart from access.</w:t>
      </w:r>
      <w:r w:rsidR="000D1751" w:rsidRPr="00831326">
        <w:rPr>
          <w:rFonts w:eastAsiaTheme="minorHAnsi"/>
          <w:color w:val="FF5400"/>
          <w:lang w:val="en-GB"/>
        </w:rPr>
        <w:t xml:space="preserve"> </w:t>
      </w:r>
    </w:p>
    <w:p w14:paraId="7EBB574A" w14:textId="5C02BEF6" w:rsidR="000D1751" w:rsidRPr="00831326" w:rsidRDefault="000D1751" w:rsidP="000753D8">
      <w:pPr>
        <w:pStyle w:val="BodyText"/>
        <w:kinsoku w:val="0"/>
        <w:overflowPunct w:val="0"/>
        <w:spacing w:line="300" w:lineRule="exact"/>
        <w:ind w:left="40"/>
        <w:rPr>
          <w:rFonts w:eastAsiaTheme="minorHAnsi"/>
          <w:color w:val="FF5400"/>
          <w:lang w:val="en-GB"/>
        </w:rPr>
      </w:pPr>
      <w:r w:rsidRPr="00831326">
        <w:rPr>
          <w:rFonts w:eastAsiaTheme="minorHAnsi"/>
          <w:color w:val="FF5400"/>
          <w:lang w:val="en-GB"/>
        </w:rPr>
        <w:t>The Parish Council wishes to respond to the revised</w:t>
      </w:r>
      <w:r>
        <w:rPr>
          <w:rFonts w:eastAsiaTheme="minorHAnsi"/>
          <w:color w:val="FF5400"/>
          <w:lang w:val="en-GB"/>
        </w:rPr>
        <w:t xml:space="preserve"> </w:t>
      </w:r>
      <w:r w:rsidRPr="00831326">
        <w:rPr>
          <w:rFonts w:eastAsiaTheme="minorHAnsi"/>
          <w:color w:val="FF5400"/>
          <w:lang w:val="en-GB"/>
        </w:rPr>
        <w:t>application which is outline only and reserves the right to comment further on any</w:t>
      </w:r>
    </w:p>
    <w:p w14:paraId="54F7687F" w14:textId="7B517B17" w:rsidR="00CF127E" w:rsidRPr="00571D37" w:rsidRDefault="000D1751" w:rsidP="00571D37">
      <w:pPr>
        <w:widowControl/>
        <w:kinsoku w:val="0"/>
        <w:overflowPunct w:val="0"/>
        <w:adjustRightInd w:val="0"/>
        <w:ind w:left="10"/>
        <w:rPr>
          <w:rFonts w:eastAsiaTheme="minorHAnsi"/>
          <w:color w:val="FF5400"/>
          <w:sz w:val="27"/>
          <w:szCs w:val="27"/>
          <w:lang w:val="en-GB"/>
        </w:rPr>
      </w:pPr>
      <w:r w:rsidRPr="00831326">
        <w:rPr>
          <w:rFonts w:eastAsiaTheme="minorHAnsi"/>
          <w:color w:val="FF5400"/>
          <w:sz w:val="27"/>
          <w:szCs w:val="27"/>
          <w:lang w:val="en-GB"/>
        </w:rPr>
        <w:t>detailed application.</w:t>
      </w:r>
    </w:p>
    <w:p w14:paraId="3270BEA8" w14:textId="77777777" w:rsidR="00CF127E" w:rsidRDefault="000F1CD4">
      <w:pPr>
        <w:pStyle w:val="BodyText"/>
        <w:spacing w:before="282"/>
      </w:pPr>
      <w:hyperlink r:id="rId8">
        <w:r w:rsidR="00CF127E">
          <w:rPr>
            <w:color w:val="0462C1"/>
            <w:spacing w:val="-2"/>
            <w:u w:val="single" w:color="0462C1"/>
          </w:rPr>
          <w:t>https://southhams.planning-register.co.uk/Planning/Display/4116/24/OPA</w:t>
        </w:r>
      </w:hyperlink>
    </w:p>
    <w:p w14:paraId="2A4F09CD" w14:textId="184D45F7" w:rsidR="00CF127E" w:rsidRDefault="000F1CD4">
      <w:pPr>
        <w:pStyle w:val="BodyText"/>
      </w:pPr>
      <w:r>
        <w:t>Modbury Parish Council has been asked to comment on the application by Bloor Homes to build 75 homes on land adjoining the existing Palm Cross estate, but outside</w:t>
      </w:r>
      <w:r>
        <w:rPr>
          <w:spacing w:val="-4"/>
        </w:rPr>
        <w:t xml:space="preserve"> </w:t>
      </w:r>
      <w:r>
        <w:t>the</w:t>
      </w:r>
      <w:r>
        <w:rPr>
          <w:spacing w:val="-7"/>
        </w:rPr>
        <w:t xml:space="preserve"> </w:t>
      </w:r>
      <w:r>
        <w:t>settlement</w:t>
      </w:r>
      <w:r>
        <w:rPr>
          <w:spacing w:val="-3"/>
        </w:rPr>
        <w:t xml:space="preserve"> </w:t>
      </w:r>
      <w:r>
        <w:t>boundary</w:t>
      </w:r>
      <w:r>
        <w:rPr>
          <w:spacing w:val="-2"/>
        </w:rPr>
        <w:t xml:space="preserve"> </w:t>
      </w:r>
      <w:r>
        <w:t>as</w:t>
      </w:r>
      <w:r>
        <w:rPr>
          <w:spacing w:val="-6"/>
        </w:rPr>
        <w:t xml:space="preserve"> </w:t>
      </w:r>
      <w:r>
        <w:t>designated</w:t>
      </w:r>
      <w:r>
        <w:rPr>
          <w:spacing w:val="-2"/>
        </w:rPr>
        <w:t xml:space="preserve"> </w:t>
      </w:r>
      <w:r>
        <w:t>in</w:t>
      </w:r>
      <w:r>
        <w:rPr>
          <w:spacing w:val="-2"/>
        </w:rPr>
        <w:t xml:space="preserve"> </w:t>
      </w:r>
      <w:r>
        <w:t>the</w:t>
      </w:r>
      <w:r>
        <w:rPr>
          <w:spacing w:val="-4"/>
        </w:rPr>
        <w:t xml:space="preserve"> </w:t>
      </w:r>
      <w:r>
        <w:t>Joint</w:t>
      </w:r>
      <w:r>
        <w:rPr>
          <w:spacing w:val="-4"/>
        </w:rPr>
        <w:t xml:space="preserve"> </w:t>
      </w:r>
      <w:r>
        <w:t>Local</w:t>
      </w:r>
      <w:r>
        <w:rPr>
          <w:spacing w:val="-4"/>
        </w:rPr>
        <w:t xml:space="preserve"> </w:t>
      </w:r>
      <w:r>
        <w:t>Plan</w:t>
      </w:r>
      <w:r>
        <w:rPr>
          <w:spacing w:val="-3"/>
        </w:rPr>
        <w:t xml:space="preserve"> </w:t>
      </w:r>
      <w:r>
        <w:t>and</w:t>
      </w:r>
      <w:r>
        <w:rPr>
          <w:spacing w:val="-2"/>
        </w:rPr>
        <w:t xml:space="preserve"> </w:t>
      </w:r>
      <w:r>
        <w:t xml:space="preserve">Modbury </w:t>
      </w:r>
      <w:r>
        <w:t>Neighbourhood Plan. Any application to develop outside this boundary must have robust justification of exceptional need. New government policy and targets for housing supply means that local authorities are under pressure to make more land available for de</w:t>
      </w:r>
      <w:r>
        <w:t>velopment to meet these targets. We note, however, that the emphasis is on the provision of affordable homes and should be considered in the context</w:t>
      </w:r>
      <w:r>
        <w:rPr>
          <w:spacing w:val="-2"/>
        </w:rPr>
        <w:t xml:space="preserve"> </w:t>
      </w:r>
      <w:r>
        <w:t>of</w:t>
      </w:r>
      <w:r>
        <w:rPr>
          <w:spacing w:val="-3"/>
        </w:rPr>
        <w:t xml:space="preserve"> </w:t>
      </w:r>
      <w:r>
        <w:t>local</w:t>
      </w:r>
      <w:r>
        <w:rPr>
          <w:spacing w:val="-6"/>
        </w:rPr>
        <w:t xml:space="preserve"> </w:t>
      </w:r>
      <w:r>
        <w:t>need</w:t>
      </w:r>
      <w:r>
        <w:rPr>
          <w:spacing w:val="-1"/>
        </w:rPr>
        <w:t xml:space="preserve"> </w:t>
      </w:r>
      <w:r>
        <w:t>and</w:t>
      </w:r>
      <w:r>
        <w:rPr>
          <w:spacing w:val="-4"/>
        </w:rPr>
        <w:t xml:space="preserve"> </w:t>
      </w:r>
      <w:r>
        <w:t>supporting</w:t>
      </w:r>
      <w:r>
        <w:rPr>
          <w:spacing w:val="-1"/>
        </w:rPr>
        <w:t xml:space="preserve"> </w:t>
      </w:r>
      <w:r>
        <w:t>infrastructure.</w:t>
      </w:r>
      <w:r>
        <w:rPr>
          <w:spacing w:val="-3"/>
        </w:rPr>
        <w:t xml:space="preserve"> </w:t>
      </w:r>
      <w:r>
        <w:t>The</w:t>
      </w:r>
      <w:r>
        <w:rPr>
          <w:spacing w:val="-3"/>
        </w:rPr>
        <w:t xml:space="preserve"> </w:t>
      </w:r>
      <w:r>
        <w:t>government</w:t>
      </w:r>
      <w:r>
        <w:rPr>
          <w:spacing w:val="-3"/>
        </w:rPr>
        <w:t xml:space="preserve"> </w:t>
      </w:r>
      <w:r>
        <w:t>states</w:t>
      </w:r>
      <w:r>
        <w:rPr>
          <w:spacing w:val="-3"/>
        </w:rPr>
        <w:t xml:space="preserve"> </w:t>
      </w:r>
      <w:r>
        <w:t>that</w:t>
      </w:r>
      <w:r>
        <w:rPr>
          <w:spacing w:val="-4"/>
        </w:rPr>
        <w:t xml:space="preserve"> </w:t>
      </w:r>
      <w:r>
        <w:t>it</w:t>
      </w:r>
      <w:r>
        <w:rPr>
          <w:spacing w:val="-3"/>
        </w:rPr>
        <w:t xml:space="preserve"> </w:t>
      </w:r>
      <w:r>
        <w:t>is committed to respecting the n</w:t>
      </w:r>
      <w:r>
        <w:t xml:space="preserve">eeds of local communities and the protections provided by Neighbourhood Plans which include policies and site allocations for </w:t>
      </w:r>
      <w:r w:rsidR="00FE576D">
        <w:t>housing,</w:t>
      </w:r>
      <w:r>
        <w:t xml:space="preserve"> and which form part of the planning process.</w:t>
      </w:r>
    </w:p>
    <w:p w14:paraId="3537BDFD" w14:textId="77777777" w:rsidR="00CF127E" w:rsidRDefault="000F1CD4">
      <w:pPr>
        <w:pStyle w:val="ListParagraph"/>
        <w:numPr>
          <w:ilvl w:val="0"/>
          <w:numId w:val="1"/>
        </w:numPr>
        <w:tabs>
          <w:tab w:val="left" w:pos="292"/>
        </w:tabs>
        <w:ind w:left="292" w:hanging="269"/>
        <w:rPr>
          <w:sz w:val="27"/>
        </w:rPr>
      </w:pPr>
      <w:r>
        <w:rPr>
          <w:sz w:val="27"/>
        </w:rPr>
        <w:t>Needs</w:t>
      </w:r>
      <w:r>
        <w:rPr>
          <w:spacing w:val="-5"/>
          <w:sz w:val="27"/>
        </w:rPr>
        <w:t xml:space="preserve"> </w:t>
      </w:r>
      <w:r>
        <w:rPr>
          <w:sz w:val="27"/>
        </w:rPr>
        <w:t>of</w:t>
      </w:r>
      <w:r>
        <w:rPr>
          <w:spacing w:val="-4"/>
          <w:sz w:val="27"/>
        </w:rPr>
        <w:t xml:space="preserve"> </w:t>
      </w:r>
      <w:r>
        <w:rPr>
          <w:spacing w:val="-2"/>
          <w:sz w:val="27"/>
        </w:rPr>
        <w:t>Modbury</w:t>
      </w:r>
    </w:p>
    <w:p w14:paraId="745ADBA4" w14:textId="2B0A5EF9" w:rsidR="00CF127E" w:rsidRDefault="000F1CD4" w:rsidP="008D4E6F">
      <w:pPr>
        <w:pStyle w:val="BodyText"/>
        <w:ind w:right="24"/>
        <w:sectPr w:rsidR="00CF127E">
          <w:headerReference w:type="default" r:id="rId9"/>
          <w:footerReference w:type="default" r:id="rId10"/>
          <w:type w:val="continuous"/>
          <w:pgSz w:w="11910" w:h="16840"/>
          <w:pgMar w:top="2100" w:right="1417" w:bottom="280" w:left="1417" w:header="947" w:footer="0" w:gutter="0"/>
          <w:pgNumType w:start="1"/>
          <w:cols w:space="720"/>
        </w:sectPr>
      </w:pPr>
      <w:r>
        <w:t>MPC wish</w:t>
      </w:r>
      <w:r>
        <w:t xml:space="preserve"> to present a balanced view about the future development of the town, looking at all factors which will impact this and any future developments. The needs</w:t>
      </w:r>
      <w:r>
        <w:rPr>
          <w:spacing w:val="-3"/>
        </w:rPr>
        <w:t xml:space="preserve"> </w:t>
      </w:r>
      <w:r>
        <w:t>of</w:t>
      </w:r>
      <w:r>
        <w:rPr>
          <w:spacing w:val="-5"/>
        </w:rPr>
        <w:t xml:space="preserve"> </w:t>
      </w:r>
      <w:r>
        <w:t>the</w:t>
      </w:r>
      <w:r>
        <w:rPr>
          <w:spacing w:val="-4"/>
        </w:rPr>
        <w:t xml:space="preserve"> </w:t>
      </w:r>
      <w:r>
        <w:t>town</w:t>
      </w:r>
      <w:r>
        <w:rPr>
          <w:spacing w:val="-2"/>
        </w:rPr>
        <w:t xml:space="preserve"> </w:t>
      </w:r>
      <w:r>
        <w:t>are</w:t>
      </w:r>
      <w:r>
        <w:rPr>
          <w:spacing w:val="-7"/>
        </w:rPr>
        <w:t xml:space="preserve"> </w:t>
      </w:r>
      <w:r>
        <w:t>detailed</w:t>
      </w:r>
      <w:r>
        <w:rPr>
          <w:spacing w:val="-3"/>
        </w:rPr>
        <w:t xml:space="preserve"> </w:t>
      </w:r>
      <w:r>
        <w:t>in</w:t>
      </w:r>
      <w:r>
        <w:rPr>
          <w:spacing w:val="-3"/>
        </w:rPr>
        <w:t xml:space="preserve"> </w:t>
      </w:r>
      <w:r>
        <w:t>the</w:t>
      </w:r>
      <w:r>
        <w:rPr>
          <w:spacing w:val="-4"/>
        </w:rPr>
        <w:t xml:space="preserve"> </w:t>
      </w:r>
      <w:r>
        <w:t>Modbury</w:t>
      </w:r>
      <w:r>
        <w:rPr>
          <w:spacing w:val="-5"/>
        </w:rPr>
        <w:t xml:space="preserve"> </w:t>
      </w:r>
      <w:r>
        <w:t>Neighbourhood</w:t>
      </w:r>
      <w:r>
        <w:rPr>
          <w:spacing w:val="-2"/>
        </w:rPr>
        <w:t xml:space="preserve"> </w:t>
      </w:r>
      <w:r>
        <w:t>Plan,</w:t>
      </w:r>
      <w:r>
        <w:rPr>
          <w:spacing w:val="-4"/>
        </w:rPr>
        <w:t xml:space="preserve"> </w:t>
      </w:r>
      <w:r>
        <w:t>produced</w:t>
      </w:r>
      <w:r>
        <w:rPr>
          <w:spacing w:val="-2"/>
        </w:rPr>
        <w:t xml:space="preserve"> </w:t>
      </w:r>
      <w:r>
        <w:t>after extensive consultation and</w:t>
      </w:r>
      <w:r>
        <w:t xml:space="preserve"> in line with the policies of the Joint Local Plan. Key considerations include: an appropriate mix of housing stock and ownership, adequate infrastructure and access to facilities, safe pedestrian and vehicular provision and consideration of environmental </w:t>
      </w:r>
      <w:r>
        <w:t>impact.</w:t>
      </w:r>
    </w:p>
    <w:p w14:paraId="5CA90BA0" w14:textId="58A3536D" w:rsidR="00CF127E" w:rsidRPr="008D4E6F" w:rsidRDefault="000F1CD4" w:rsidP="008D4E6F">
      <w:pPr>
        <w:pStyle w:val="ListParagraph"/>
        <w:numPr>
          <w:ilvl w:val="0"/>
          <w:numId w:val="1"/>
        </w:numPr>
        <w:tabs>
          <w:tab w:val="left" w:pos="292"/>
        </w:tabs>
        <w:spacing w:before="233"/>
        <w:rPr>
          <w:sz w:val="27"/>
        </w:rPr>
      </w:pPr>
      <w:r w:rsidRPr="008D4E6F">
        <w:rPr>
          <w:sz w:val="27"/>
        </w:rPr>
        <w:lastRenderedPageBreak/>
        <w:t>Proposed</w:t>
      </w:r>
      <w:r w:rsidRPr="008D4E6F">
        <w:rPr>
          <w:spacing w:val="-10"/>
          <w:sz w:val="27"/>
        </w:rPr>
        <w:t xml:space="preserve"> </w:t>
      </w:r>
      <w:r w:rsidRPr="008D4E6F">
        <w:rPr>
          <w:sz w:val="27"/>
        </w:rPr>
        <w:t>development</w:t>
      </w:r>
      <w:r w:rsidRPr="008D4E6F">
        <w:rPr>
          <w:spacing w:val="-10"/>
          <w:sz w:val="27"/>
        </w:rPr>
        <w:t xml:space="preserve"> </w:t>
      </w:r>
      <w:r w:rsidRPr="008D4E6F">
        <w:rPr>
          <w:spacing w:val="-4"/>
          <w:sz w:val="27"/>
        </w:rPr>
        <w:t>site.</w:t>
      </w:r>
    </w:p>
    <w:p w14:paraId="78A84DE6" w14:textId="77646DCA" w:rsidR="00FE576D" w:rsidRDefault="000F1CD4" w:rsidP="00FE576D">
      <w:pPr>
        <w:pStyle w:val="BodyText"/>
        <w:ind w:right="51"/>
        <w:rPr>
          <w:rFonts w:eastAsiaTheme="minorHAnsi"/>
          <w:color w:val="FF5400"/>
          <w:lang w:val="en-GB"/>
        </w:rPr>
      </w:pPr>
      <w:r>
        <w:t>The application is for an area outside the existing Modbury development boundary as designated in the Modbury Neighbourhood Plan and the Joint Local Plan. This</w:t>
      </w:r>
      <w:r>
        <w:rPr>
          <w:spacing w:val="40"/>
        </w:rPr>
        <w:t xml:space="preserve"> </w:t>
      </w:r>
      <w:r>
        <w:t>is a green field site with good quality agricultural land whi</w:t>
      </w:r>
      <w:r>
        <w:t>ch will be lost, together with the capacity for ongoing carbon capture, compliant with the aspirations of the Joint</w:t>
      </w:r>
      <w:r>
        <w:rPr>
          <w:spacing w:val="-4"/>
        </w:rPr>
        <w:t xml:space="preserve"> </w:t>
      </w:r>
      <w:r>
        <w:t>Local</w:t>
      </w:r>
      <w:r>
        <w:rPr>
          <w:spacing w:val="-4"/>
        </w:rPr>
        <w:t xml:space="preserve"> </w:t>
      </w:r>
      <w:r>
        <w:t>Plan</w:t>
      </w:r>
      <w:r>
        <w:rPr>
          <w:spacing w:val="-2"/>
        </w:rPr>
        <w:t xml:space="preserve"> </w:t>
      </w:r>
      <w:r>
        <w:t>and</w:t>
      </w:r>
      <w:r>
        <w:rPr>
          <w:spacing w:val="-2"/>
        </w:rPr>
        <w:t xml:space="preserve"> </w:t>
      </w:r>
      <w:r>
        <w:t>aligns</w:t>
      </w:r>
      <w:r>
        <w:rPr>
          <w:spacing w:val="-6"/>
        </w:rPr>
        <w:t xml:space="preserve"> </w:t>
      </w:r>
      <w:r>
        <w:t>with</w:t>
      </w:r>
      <w:r>
        <w:rPr>
          <w:spacing w:val="-5"/>
        </w:rPr>
        <w:t xml:space="preserve"> </w:t>
      </w:r>
      <w:r>
        <w:t>net</w:t>
      </w:r>
      <w:r>
        <w:rPr>
          <w:spacing w:val="-5"/>
        </w:rPr>
        <w:t xml:space="preserve"> </w:t>
      </w:r>
      <w:r>
        <w:t>zero</w:t>
      </w:r>
      <w:r>
        <w:rPr>
          <w:spacing w:val="-2"/>
        </w:rPr>
        <w:t xml:space="preserve"> </w:t>
      </w:r>
      <w:r>
        <w:t>and</w:t>
      </w:r>
      <w:r>
        <w:rPr>
          <w:spacing w:val="-2"/>
        </w:rPr>
        <w:t xml:space="preserve"> </w:t>
      </w:r>
      <w:r>
        <w:t>carbon</w:t>
      </w:r>
      <w:r>
        <w:rPr>
          <w:spacing w:val="-2"/>
        </w:rPr>
        <w:t xml:space="preserve"> </w:t>
      </w:r>
      <w:r>
        <w:t>reduction</w:t>
      </w:r>
      <w:r>
        <w:rPr>
          <w:spacing w:val="-2"/>
        </w:rPr>
        <w:t xml:space="preserve"> </w:t>
      </w:r>
      <w:r>
        <w:t>legislation</w:t>
      </w:r>
      <w:r>
        <w:rPr>
          <w:spacing w:val="-2"/>
        </w:rPr>
        <w:t xml:space="preserve"> </w:t>
      </w:r>
      <w:r>
        <w:t>under</w:t>
      </w:r>
      <w:r>
        <w:rPr>
          <w:spacing w:val="-3"/>
        </w:rPr>
        <w:t xml:space="preserve"> </w:t>
      </w:r>
      <w:r>
        <w:t>the 2008 Climate Change Act</w:t>
      </w:r>
      <w:bookmarkStart w:id="1" w:name="_Hlk212202544"/>
      <w:r>
        <w:t>.</w:t>
      </w:r>
      <w:r w:rsidR="00831326" w:rsidRPr="00831326">
        <w:rPr>
          <w:rFonts w:eastAsiaTheme="minorHAnsi"/>
          <w:color w:val="FF5400"/>
          <w:lang w:val="en-GB"/>
        </w:rPr>
        <w:t xml:space="preserve"> </w:t>
      </w:r>
      <w:bookmarkStart w:id="2" w:name="_Hlk212202524"/>
    </w:p>
    <w:p w14:paraId="5510167F" w14:textId="77777777" w:rsidR="00FE576D" w:rsidRDefault="00FE576D" w:rsidP="00FE576D">
      <w:pPr>
        <w:widowControl/>
        <w:kinsoku w:val="0"/>
        <w:overflowPunct w:val="0"/>
        <w:adjustRightInd w:val="0"/>
        <w:ind w:left="23" w:right="45"/>
        <w:rPr>
          <w:rFonts w:eastAsiaTheme="minorHAnsi"/>
          <w:color w:val="FF5400"/>
          <w:sz w:val="27"/>
          <w:szCs w:val="27"/>
          <w:lang w:val="en-GB"/>
        </w:rPr>
      </w:pPr>
    </w:p>
    <w:p w14:paraId="5C2FEC70" w14:textId="519B7CD0" w:rsidR="00CF127E" w:rsidRPr="00C97B5D" w:rsidRDefault="000753D8" w:rsidP="00FE576D">
      <w:pPr>
        <w:widowControl/>
        <w:kinsoku w:val="0"/>
        <w:overflowPunct w:val="0"/>
        <w:adjustRightInd w:val="0"/>
        <w:ind w:left="23" w:right="45"/>
        <w:rPr>
          <w:rFonts w:eastAsiaTheme="minorHAnsi"/>
          <w:color w:val="FF5400"/>
          <w:sz w:val="27"/>
          <w:szCs w:val="27"/>
          <w:lang w:val="en-GB"/>
        </w:rPr>
      </w:pPr>
      <w:r w:rsidRPr="00831326">
        <w:rPr>
          <w:rFonts w:eastAsiaTheme="minorHAnsi"/>
          <w:color w:val="FF5400"/>
          <w:sz w:val="27"/>
          <w:szCs w:val="27"/>
          <w:lang w:val="en-GB"/>
        </w:rPr>
        <w:t>Despite the UK commitment to Net Zero and the aim of phasing out fossil fuels,</w:t>
      </w:r>
      <w:r>
        <w:rPr>
          <w:rFonts w:eastAsiaTheme="minorHAnsi"/>
          <w:color w:val="FF5400"/>
          <w:sz w:val="27"/>
          <w:szCs w:val="27"/>
          <w:lang w:val="en-GB"/>
        </w:rPr>
        <w:t xml:space="preserve"> </w:t>
      </w:r>
      <w:r w:rsidRPr="00831326">
        <w:rPr>
          <w:rFonts w:eastAsiaTheme="minorHAnsi"/>
          <w:color w:val="FF5400"/>
          <w:sz w:val="27"/>
          <w:szCs w:val="27"/>
          <w:lang w:val="en-GB"/>
        </w:rPr>
        <w:t>the applicant is proposing installation of gas boilers, thus introducing technology which, whilst still legal,</w:t>
      </w:r>
      <w:r>
        <w:rPr>
          <w:rFonts w:eastAsiaTheme="minorHAnsi"/>
          <w:color w:val="FF5400"/>
          <w:sz w:val="27"/>
          <w:szCs w:val="27"/>
          <w:lang w:val="en-GB"/>
        </w:rPr>
        <w:t xml:space="preserve"> is</w:t>
      </w:r>
      <w:r w:rsidRPr="00831326">
        <w:rPr>
          <w:rFonts w:eastAsiaTheme="minorHAnsi"/>
          <w:color w:val="FF5400"/>
          <w:sz w:val="27"/>
          <w:szCs w:val="27"/>
          <w:lang w:val="en-GB"/>
        </w:rPr>
        <w:t xml:space="preserve"> due to be phased out.</w:t>
      </w:r>
      <w:r>
        <w:rPr>
          <w:rFonts w:eastAsiaTheme="minorHAnsi"/>
          <w:color w:val="FF5400"/>
          <w:sz w:val="27"/>
          <w:szCs w:val="27"/>
          <w:lang w:val="en-GB"/>
        </w:rPr>
        <w:t xml:space="preserve"> The submitted Energy Statement from the applicant notes that it is in compliance with current JLP and Building Regulations as upcoming changes under the Future Homes Standard are not yet in force. The overall direction for future climate action is clear and it is disappointing that the applicant is proposing a measure which they know will fix residents within a fossil fuel system and contribute to an adverse impact on climate change. </w:t>
      </w:r>
    </w:p>
    <w:bookmarkEnd w:id="1"/>
    <w:bookmarkEnd w:id="2"/>
    <w:p w14:paraId="358E736F" w14:textId="77777777" w:rsidR="00CF127E" w:rsidRDefault="000F1CD4">
      <w:pPr>
        <w:pStyle w:val="BodyText"/>
        <w:spacing w:before="278"/>
      </w:pPr>
      <w:r>
        <w:t>Policy</w:t>
      </w:r>
      <w:r>
        <w:rPr>
          <w:spacing w:val="-7"/>
        </w:rPr>
        <w:t xml:space="preserve"> </w:t>
      </w:r>
      <w:r>
        <w:t>MNP1:</w:t>
      </w:r>
      <w:r>
        <w:rPr>
          <w:spacing w:val="-6"/>
        </w:rPr>
        <w:t xml:space="preserve"> </w:t>
      </w:r>
      <w:r>
        <w:t>Location,</w:t>
      </w:r>
      <w:r>
        <w:rPr>
          <w:spacing w:val="-6"/>
        </w:rPr>
        <w:t xml:space="preserve"> </w:t>
      </w:r>
      <w:r>
        <w:t>Scale</w:t>
      </w:r>
      <w:r>
        <w:rPr>
          <w:spacing w:val="-5"/>
        </w:rPr>
        <w:t xml:space="preserve"> </w:t>
      </w:r>
      <w:r>
        <w:t>and</w:t>
      </w:r>
      <w:r>
        <w:rPr>
          <w:spacing w:val="-4"/>
        </w:rPr>
        <w:t xml:space="preserve"> </w:t>
      </w:r>
      <w:r>
        <w:t>Character</w:t>
      </w:r>
      <w:r>
        <w:rPr>
          <w:spacing w:val="-7"/>
        </w:rPr>
        <w:t xml:space="preserve"> </w:t>
      </w:r>
      <w:r>
        <w:t>of</w:t>
      </w:r>
      <w:r>
        <w:rPr>
          <w:spacing w:val="-5"/>
        </w:rPr>
        <w:t xml:space="preserve"> </w:t>
      </w:r>
      <w:r>
        <w:rPr>
          <w:spacing w:val="-2"/>
        </w:rPr>
        <w:t>Development:</w:t>
      </w:r>
    </w:p>
    <w:p w14:paraId="34EF2EA2" w14:textId="77777777" w:rsidR="00CF127E" w:rsidRDefault="000F1CD4">
      <w:pPr>
        <w:pStyle w:val="BodyText"/>
        <w:spacing w:before="281"/>
        <w:ind w:right="221"/>
      </w:pPr>
      <w:r>
        <w:t xml:space="preserve">States that development outside the settlement boundary development must provide </w:t>
      </w:r>
      <w:r>
        <w:t>affordable housing for local people (as provided for by (JLP policies TTV26 and TTV27) or where it is essential to meet agricultural, forestry or other small-scale needs which cannot be met elsewhere. The plan also aims to control the scale, density and ch</w:t>
      </w:r>
      <w:r>
        <w:t>aracter of development so that it is in keeping with the locality and development will be tightly controlled and only supported where it will</w:t>
      </w:r>
      <w:r>
        <w:rPr>
          <w:spacing w:val="-3"/>
        </w:rPr>
        <w:t xml:space="preserve"> </w:t>
      </w:r>
      <w:r>
        <w:t>meet</w:t>
      </w:r>
      <w:r>
        <w:rPr>
          <w:spacing w:val="-3"/>
        </w:rPr>
        <w:t xml:space="preserve"> </w:t>
      </w:r>
      <w:r>
        <w:t>the</w:t>
      </w:r>
      <w:r>
        <w:rPr>
          <w:spacing w:val="-3"/>
        </w:rPr>
        <w:t xml:space="preserve"> </w:t>
      </w:r>
      <w:r>
        <w:t>proven</w:t>
      </w:r>
      <w:r>
        <w:rPr>
          <w:spacing w:val="-4"/>
        </w:rPr>
        <w:t xml:space="preserve"> </w:t>
      </w:r>
      <w:r>
        <w:t>need</w:t>
      </w:r>
      <w:r>
        <w:rPr>
          <w:spacing w:val="-1"/>
        </w:rPr>
        <w:t xml:space="preserve"> </w:t>
      </w:r>
      <w:r>
        <w:t>for</w:t>
      </w:r>
      <w:r>
        <w:rPr>
          <w:spacing w:val="-2"/>
        </w:rPr>
        <w:t xml:space="preserve"> </w:t>
      </w:r>
      <w:r>
        <w:t>local</w:t>
      </w:r>
      <w:r>
        <w:rPr>
          <w:spacing w:val="-3"/>
        </w:rPr>
        <w:t xml:space="preserve"> </w:t>
      </w:r>
      <w:r>
        <w:t>housing.</w:t>
      </w:r>
      <w:r>
        <w:rPr>
          <w:spacing w:val="-6"/>
        </w:rPr>
        <w:t xml:space="preserve"> </w:t>
      </w:r>
      <w:r>
        <w:t>A</w:t>
      </w:r>
      <w:r>
        <w:rPr>
          <w:spacing w:val="-1"/>
        </w:rPr>
        <w:t xml:space="preserve"> </w:t>
      </w:r>
      <w:r>
        <w:t>total</w:t>
      </w:r>
      <w:r>
        <w:rPr>
          <w:spacing w:val="-4"/>
        </w:rPr>
        <w:t xml:space="preserve"> </w:t>
      </w:r>
      <w:r>
        <w:t>of</w:t>
      </w:r>
      <w:r>
        <w:rPr>
          <w:spacing w:val="-3"/>
        </w:rPr>
        <w:t xml:space="preserve"> </w:t>
      </w:r>
      <w:r>
        <w:t>133</w:t>
      </w:r>
      <w:r>
        <w:rPr>
          <w:spacing w:val="-4"/>
        </w:rPr>
        <w:t xml:space="preserve"> </w:t>
      </w:r>
      <w:r>
        <w:t>homes</w:t>
      </w:r>
      <w:r>
        <w:rPr>
          <w:spacing w:val="-5"/>
        </w:rPr>
        <w:t xml:space="preserve"> </w:t>
      </w:r>
      <w:r>
        <w:t>have</w:t>
      </w:r>
      <w:r>
        <w:rPr>
          <w:spacing w:val="-3"/>
        </w:rPr>
        <w:t xml:space="preserve"> </w:t>
      </w:r>
      <w:r>
        <w:t>been</w:t>
      </w:r>
      <w:r>
        <w:rPr>
          <w:spacing w:val="-4"/>
        </w:rPr>
        <w:t xml:space="preserve"> </w:t>
      </w:r>
      <w:r>
        <w:t>built in Modbury over the past several years. Another 75 homes would increase the population by a minimum of 150. We do not believe that there is sufficient and exceptional reason to justify a development of this size outside the designated settlement boun</w:t>
      </w:r>
      <w:r>
        <w:t>dary.</w:t>
      </w:r>
    </w:p>
    <w:p w14:paraId="56DCD75D" w14:textId="77777777" w:rsidR="00CF127E" w:rsidRDefault="000F1CD4">
      <w:pPr>
        <w:pStyle w:val="BodyText"/>
        <w:spacing w:before="281"/>
      </w:pPr>
      <w:r>
        <w:t>Should this development be approved, the provision of 30% social housing is insufficient for an exception site, MPC believe that a figure of 50% should be applied. If this development is approved MPC would wish to see in perpetuity clauses for some/a</w:t>
      </w:r>
      <w:r>
        <w:t>ll the social housing, density of housing and provision of mixed housing</w:t>
      </w:r>
      <w:r>
        <w:rPr>
          <w:spacing w:val="-1"/>
        </w:rPr>
        <w:t xml:space="preserve"> </w:t>
      </w:r>
      <w:r>
        <w:t>stock</w:t>
      </w:r>
      <w:r>
        <w:rPr>
          <w:spacing w:val="-1"/>
        </w:rPr>
        <w:t xml:space="preserve"> </w:t>
      </w:r>
      <w:r>
        <w:t>to</w:t>
      </w:r>
      <w:r>
        <w:rPr>
          <w:spacing w:val="-1"/>
        </w:rPr>
        <w:t xml:space="preserve"> </w:t>
      </w:r>
      <w:r>
        <w:t>include</w:t>
      </w:r>
      <w:r>
        <w:rPr>
          <w:spacing w:val="-3"/>
        </w:rPr>
        <w:t xml:space="preserve"> </w:t>
      </w:r>
      <w:r>
        <w:t>various</w:t>
      </w:r>
      <w:r>
        <w:rPr>
          <w:spacing w:val="-5"/>
        </w:rPr>
        <w:t xml:space="preserve"> </w:t>
      </w:r>
      <w:r>
        <w:t>dwelling</w:t>
      </w:r>
      <w:r>
        <w:rPr>
          <w:spacing w:val="-1"/>
        </w:rPr>
        <w:t xml:space="preserve"> </w:t>
      </w:r>
      <w:r>
        <w:t>types</w:t>
      </w:r>
      <w:r>
        <w:rPr>
          <w:spacing w:val="-3"/>
        </w:rPr>
        <w:t xml:space="preserve"> </w:t>
      </w:r>
      <w:r>
        <w:t>and</w:t>
      </w:r>
      <w:r>
        <w:rPr>
          <w:spacing w:val="-4"/>
        </w:rPr>
        <w:t xml:space="preserve"> </w:t>
      </w:r>
      <w:r>
        <w:t>which</w:t>
      </w:r>
      <w:r>
        <w:rPr>
          <w:spacing w:val="-4"/>
        </w:rPr>
        <w:t xml:space="preserve"> </w:t>
      </w:r>
      <w:r>
        <w:t>reflects</w:t>
      </w:r>
      <w:r>
        <w:rPr>
          <w:spacing w:val="-2"/>
        </w:rPr>
        <w:t xml:space="preserve"> </w:t>
      </w:r>
      <w:r>
        <w:t>the</w:t>
      </w:r>
      <w:r>
        <w:rPr>
          <w:spacing w:val="-3"/>
        </w:rPr>
        <w:t xml:space="preserve"> </w:t>
      </w:r>
      <w:r>
        <w:t>age</w:t>
      </w:r>
      <w:r>
        <w:rPr>
          <w:spacing w:val="-5"/>
        </w:rPr>
        <w:t xml:space="preserve"> </w:t>
      </w:r>
      <w:r>
        <w:t>range</w:t>
      </w:r>
      <w:r>
        <w:rPr>
          <w:spacing w:val="-6"/>
        </w:rPr>
        <w:t xml:space="preserve"> </w:t>
      </w:r>
      <w:r>
        <w:t>of Modbury population as detailed in MNP Policy MNP 5: Housing Development.</w:t>
      </w:r>
    </w:p>
    <w:p w14:paraId="086F0D99" w14:textId="77777777" w:rsidR="00FE576D" w:rsidRDefault="00FE576D" w:rsidP="00FE576D">
      <w:pPr>
        <w:pStyle w:val="ListParagraph"/>
        <w:tabs>
          <w:tab w:val="left" w:pos="292"/>
        </w:tabs>
        <w:ind w:firstLine="0"/>
        <w:rPr>
          <w:sz w:val="27"/>
        </w:rPr>
      </w:pPr>
    </w:p>
    <w:p w14:paraId="0D973B4F" w14:textId="77777777" w:rsidR="00FE576D" w:rsidRDefault="00FE576D" w:rsidP="00FE576D">
      <w:pPr>
        <w:pStyle w:val="ListParagraph"/>
        <w:tabs>
          <w:tab w:val="left" w:pos="292"/>
        </w:tabs>
        <w:ind w:firstLine="0"/>
        <w:rPr>
          <w:sz w:val="27"/>
        </w:rPr>
      </w:pPr>
    </w:p>
    <w:p w14:paraId="6F361FF9" w14:textId="77777777" w:rsidR="00FE576D" w:rsidRDefault="00FE576D" w:rsidP="00FE576D">
      <w:pPr>
        <w:pStyle w:val="ListParagraph"/>
        <w:tabs>
          <w:tab w:val="left" w:pos="292"/>
        </w:tabs>
        <w:ind w:firstLine="0"/>
        <w:rPr>
          <w:sz w:val="27"/>
        </w:rPr>
      </w:pPr>
    </w:p>
    <w:p w14:paraId="5A895955" w14:textId="77777777" w:rsidR="00FE576D" w:rsidRPr="002729EC" w:rsidRDefault="00FE576D" w:rsidP="002729EC">
      <w:pPr>
        <w:tabs>
          <w:tab w:val="left" w:pos="292"/>
        </w:tabs>
        <w:rPr>
          <w:sz w:val="27"/>
        </w:rPr>
      </w:pPr>
    </w:p>
    <w:p w14:paraId="713EF4CE" w14:textId="0A758C05" w:rsidR="00CF127E" w:rsidRDefault="000F1CD4">
      <w:pPr>
        <w:pStyle w:val="ListParagraph"/>
        <w:numPr>
          <w:ilvl w:val="0"/>
          <w:numId w:val="1"/>
        </w:numPr>
        <w:tabs>
          <w:tab w:val="left" w:pos="292"/>
        </w:tabs>
        <w:ind w:left="292" w:hanging="269"/>
        <w:rPr>
          <w:sz w:val="27"/>
        </w:rPr>
      </w:pPr>
      <w:r>
        <w:rPr>
          <w:sz w:val="27"/>
        </w:rPr>
        <w:t>Prerequisite</w:t>
      </w:r>
      <w:r>
        <w:rPr>
          <w:spacing w:val="-9"/>
          <w:sz w:val="27"/>
        </w:rPr>
        <w:t xml:space="preserve"> </w:t>
      </w:r>
      <w:r>
        <w:rPr>
          <w:sz w:val="27"/>
        </w:rPr>
        <w:t>to</w:t>
      </w:r>
      <w:r>
        <w:rPr>
          <w:spacing w:val="-7"/>
          <w:sz w:val="27"/>
        </w:rPr>
        <w:t xml:space="preserve"> </w:t>
      </w:r>
      <w:r>
        <w:rPr>
          <w:sz w:val="27"/>
        </w:rPr>
        <w:t>further</w:t>
      </w:r>
      <w:r>
        <w:rPr>
          <w:spacing w:val="-7"/>
          <w:sz w:val="27"/>
        </w:rPr>
        <w:t xml:space="preserve"> </w:t>
      </w:r>
      <w:r>
        <w:rPr>
          <w:spacing w:val="-2"/>
          <w:sz w:val="27"/>
        </w:rPr>
        <w:t>develo</w:t>
      </w:r>
      <w:r>
        <w:rPr>
          <w:spacing w:val="-2"/>
          <w:sz w:val="27"/>
        </w:rPr>
        <w:t>pment</w:t>
      </w:r>
    </w:p>
    <w:p w14:paraId="608DB772" w14:textId="6234F096" w:rsidR="00FE576D" w:rsidRDefault="000F1CD4" w:rsidP="00FE576D">
      <w:pPr>
        <w:pStyle w:val="BodyText"/>
        <w:ind w:right="118"/>
      </w:pPr>
      <w:r>
        <w:t>Bloor must commit to a full completion of all conditions/requirements prescribed by planning before the development starts; items such as completion of additional infrastructure/street furniture/existing snagging items from previous development of</w:t>
      </w:r>
      <w:r>
        <w:rPr>
          <w:spacing w:val="-4"/>
        </w:rPr>
        <w:t xml:space="preserve"> </w:t>
      </w:r>
      <w:r>
        <w:t>ex</w:t>
      </w:r>
      <w:r>
        <w:t>isting</w:t>
      </w:r>
      <w:r>
        <w:rPr>
          <w:spacing w:val="-1"/>
        </w:rPr>
        <w:t xml:space="preserve"> </w:t>
      </w:r>
      <w:r>
        <w:t>site.</w:t>
      </w:r>
      <w:r>
        <w:rPr>
          <w:spacing w:val="-3"/>
        </w:rPr>
        <w:t xml:space="preserve"> </w:t>
      </w:r>
      <w:r>
        <w:t>It</w:t>
      </w:r>
      <w:r>
        <w:rPr>
          <w:spacing w:val="-4"/>
        </w:rPr>
        <w:t xml:space="preserve"> </w:t>
      </w:r>
      <w:r>
        <w:t>has</w:t>
      </w:r>
      <w:r>
        <w:rPr>
          <w:spacing w:val="-4"/>
        </w:rPr>
        <w:t xml:space="preserve"> </w:t>
      </w:r>
      <w:r>
        <w:t>taken</w:t>
      </w:r>
      <w:r>
        <w:rPr>
          <w:spacing w:val="-1"/>
        </w:rPr>
        <w:t xml:space="preserve"> </w:t>
      </w:r>
      <w:r>
        <w:t>several</w:t>
      </w:r>
      <w:r>
        <w:rPr>
          <w:spacing w:val="-4"/>
        </w:rPr>
        <w:t xml:space="preserve"> </w:t>
      </w:r>
      <w:r>
        <w:t>years</w:t>
      </w:r>
      <w:r>
        <w:rPr>
          <w:spacing w:val="-4"/>
        </w:rPr>
        <w:t xml:space="preserve"> </w:t>
      </w:r>
      <w:r>
        <w:t>of</w:t>
      </w:r>
      <w:r>
        <w:rPr>
          <w:spacing w:val="-4"/>
        </w:rPr>
        <w:t xml:space="preserve"> </w:t>
      </w:r>
      <w:r>
        <w:t>intensive</w:t>
      </w:r>
      <w:r>
        <w:rPr>
          <w:spacing w:val="-3"/>
        </w:rPr>
        <w:t xml:space="preserve"> </w:t>
      </w:r>
      <w:r>
        <w:t>effort</w:t>
      </w:r>
      <w:r>
        <w:rPr>
          <w:spacing w:val="-3"/>
        </w:rPr>
        <w:t xml:space="preserve"> </w:t>
      </w:r>
      <w:r>
        <w:t>on</w:t>
      </w:r>
      <w:r>
        <w:rPr>
          <w:spacing w:val="-1"/>
        </w:rPr>
        <w:t xml:space="preserve"> </w:t>
      </w:r>
      <w:r>
        <w:t>the</w:t>
      </w:r>
      <w:r>
        <w:rPr>
          <w:spacing w:val="-3"/>
        </w:rPr>
        <w:t xml:space="preserve"> </w:t>
      </w:r>
      <w:r>
        <w:t>part</w:t>
      </w:r>
      <w:r>
        <w:rPr>
          <w:spacing w:val="-5"/>
        </w:rPr>
        <w:t xml:space="preserve"> </w:t>
      </w:r>
      <w:r>
        <w:t>of</w:t>
      </w:r>
      <w:r>
        <w:rPr>
          <w:spacing w:val="-4"/>
        </w:rPr>
        <w:t xml:space="preserve"> </w:t>
      </w:r>
      <w:r>
        <w:t>a</w:t>
      </w:r>
      <w:r>
        <w:rPr>
          <w:spacing w:val="-3"/>
        </w:rPr>
        <w:t xml:space="preserve"> </w:t>
      </w:r>
      <w:r>
        <w:t xml:space="preserve">former Parish Councillor and SHDC Planners to ensure that the promises made by the developers for the original Bloor site have been delivered. </w:t>
      </w:r>
    </w:p>
    <w:p w14:paraId="7F0719B9" w14:textId="77777777" w:rsidR="00FE576D" w:rsidRDefault="00831326" w:rsidP="00FE576D">
      <w:pPr>
        <w:pStyle w:val="BodyText"/>
        <w:ind w:right="118"/>
        <w:rPr>
          <w:rFonts w:eastAsiaTheme="minorHAnsi"/>
          <w:color w:val="FF5400"/>
          <w:lang w:val="en-GB"/>
        </w:rPr>
      </w:pPr>
      <w:r w:rsidRPr="00831326">
        <w:rPr>
          <w:rFonts w:eastAsiaTheme="minorHAnsi"/>
          <w:color w:val="FF5400"/>
          <w:lang w:val="en-GB"/>
        </w:rPr>
        <w:t>The Parish Council is</w:t>
      </w:r>
      <w:r w:rsidR="00FE576D">
        <w:rPr>
          <w:rFonts w:eastAsiaTheme="minorHAnsi"/>
          <w:color w:val="FF5400"/>
          <w:lang w:val="en-GB"/>
        </w:rPr>
        <w:t xml:space="preserve"> </w:t>
      </w:r>
      <w:r w:rsidRPr="00831326">
        <w:rPr>
          <w:rFonts w:eastAsiaTheme="minorHAnsi"/>
          <w:color w:val="FF5400"/>
          <w:lang w:val="en-GB"/>
        </w:rPr>
        <w:t>disappointed that since our initial response to this application,</w:t>
      </w:r>
      <w:r>
        <w:rPr>
          <w:rFonts w:eastAsiaTheme="minorHAnsi"/>
          <w:color w:val="FF5400"/>
          <w:lang w:val="en-GB"/>
        </w:rPr>
        <w:t xml:space="preserve"> </w:t>
      </w:r>
      <w:r w:rsidRPr="00831326">
        <w:rPr>
          <w:rFonts w:eastAsiaTheme="minorHAnsi"/>
          <w:color w:val="FF5400"/>
          <w:lang w:val="en-GB"/>
        </w:rPr>
        <w:t>outstanding remedial issues</w:t>
      </w:r>
      <w:r w:rsidRPr="00831326">
        <w:rPr>
          <w:rFonts w:eastAsiaTheme="minorHAnsi"/>
          <w:color w:val="FF5400"/>
          <w:spacing w:val="80"/>
          <w:lang w:val="en-GB"/>
        </w:rPr>
        <w:t xml:space="preserve"> </w:t>
      </w:r>
      <w:r w:rsidRPr="00831326">
        <w:rPr>
          <w:rFonts w:eastAsiaTheme="minorHAnsi"/>
          <w:color w:val="FF5400"/>
          <w:lang w:val="en-GB"/>
        </w:rPr>
        <w:t>on the existing Palm Cross site have still not been resolved. This raises significant concerns that a similar situation would arise with any future development.</w:t>
      </w:r>
    </w:p>
    <w:p w14:paraId="674E1E43" w14:textId="78612EA5" w:rsidR="00CF127E" w:rsidRDefault="000F1CD4" w:rsidP="00FE576D">
      <w:pPr>
        <w:pStyle w:val="BodyText"/>
        <w:numPr>
          <w:ilvl w:val="0"/>
          <w:numId w:val="1"/>
        </w:numPr>
        <w:ind w:right="118"/>
      </w:pPr>
      <w:r>
        <w:rPr>
          <w:spacing w:val="-2"/>
        </w:rPr>
        <w:t>Infrastructure</w:t>
      </w:r>
    </w:p>
    <w:p w14:paraId="35D94011" w14:textId="02618949" w:rsidR="00FE576D" w:rsidRDefault="000F1CD4" w:rsidP="00FE576D">
      <w:pPr>
        <w:pStyle w:val="BodyText"/>
        <w:ind w:right="51"/>
      </w:pPr>
      <w:r>
        <w:t>NHS Devon have stated that there is insufficient capacity to cope with additional patient care at Modbury. The next nearest health centres are in Ivybridge and do not have capacity. It is estimated that it would cost approximately £50,000 to provide</w:t>
      </w:r>
      <w:r>
        <w:rPr>
          <w:spacing w:val="-3"/>
        </w:rPr>
        <w:t xml:space="preserve"> </w:t>
      </w:r>
      <w:r>
        <w:t>extra</w:t>
      </w:r>
      <w:r>
        <w:rPr>
          <w:spacing w:val="-3"/>
        </w:rPr>
        <w:t xml:space="preserve"> </w:t>
      </w:r>
      <w:r>
        <w:t>treatment</w:t>
      </w:r>
      <w:r>
        <w:rPr>
          <w:spacing w:val="-3"/>
        </w:rPr>
        <w:t xml:space="preserve"> </w:t>
      </w:r>
      <w:r>
        <w:t>rooms</w:t>
      </w:r>
      <w:r>
        <w:rPr>
          <w:spacing w:val="-2"/>
        </w:rPr>
        <w:t xml:space="preserve"> </w:t>
      </w:r>
      <w:r>
        <w:t>at</w:t>
      </w:r>
      <w:r>
        <w:rPr>
          <w:spacing w:val="-3"/>
        </w:rPr>
        <w:t xml:space="preserve"> </w:t>
      </w:r>
      <w:r>
        <w:t>Modbury.</w:t>
      </w:r>
      <w:r>
        <w:rPr>
          <w:spacing w:val="-3"/>
        </w:rPr>
        <w:t xml:space="preserve"> </w:t>
      </w:r>
      <w:r>
        <w:t>This</w:t>
      </w:r>
      <w:r>
        <w:rPr>
          <w:spacing w:val="-2"/>
        </w:rPr>
        <w:t xml:space="preserve"> </w:t>
      </w:r>
      <w:r>
        <w:t>does</w:t>
      </w:r>
      <w:r>
        <w:rPr>
          <w:spacing w:val="-5"/>
        </w:rPr>
        <w:t xml:space="preserve"> </w:t>
      </w:r>
      <w:r>
        <w:t>not,</w:t>
      </w:r>
      <w:r>
        <w:rPr>
          <w:spacing w:val="-3"/>
        </w:rPr>
        <w:t xml:space="preserve"> </w:t>
      </w:r>
      <w:r>
        <w:t>however,</w:t>
      </w:r>
      <w:r>
        <w:rPr>
          <w:spacing w:val="-5"/>
        </w:rPr>
        <w:t xml:space="preserve"> </w:t>
      </w:r>
      <w:r>
        <w:t>account</w:t>
      </w:r>
      <w:r>
        <w:rPr>
          <w:spacing w:val="-3"/>
        </w:rPr>
        <w:t xml:space="preserve"> </w:t>
      </w:r>
      <w:r>
        <w:t>for</w:t>
      </w:r>
      <w:r>
        <w:rPr>
          <w:spacing w:val="-2"/>
        </w:rPr>
        <w:t xml:space="preserve"> </w:t>
      </w:r>
      <w:r>
        <w:t>the additional ongoing costs of staff recruitment and retention. In the interest of balance, the primary school has indicated that it is currently running at 71% capacity and has places for a</w:t>
      </w:r>
      <w:r>
        <w:t>nother 60 children. However, we still have a</w:t>
      </w:r>
      <w:r>
        <w:rPr>
          <w:spacing w:val="40"/>
        </w:rPr>
        <w:t xml:space="preserve"> </w:t>
      </w:r>
      <w:r>
        <w:t>remaining JLP allocated site for 40 houses so it is unclear what the additional projected need would be. An increase in pupil numbers would accentuate the requirement for safe pedestrian and cycle provision.</w:t>
      </w:r>
      <w:bookmarkStart w:id="3" w:name="_Hlk212202688"/>
    </w:p>
    <w:p w14:paraId="46158AEB" w14:textId="77777777" w:rsidR="00FE576D" w:rsidRPr="00FE576D" w:rsidRDefault="00FE576D" w:rsidP="00FE576D"/>
    <w:bookmarkEnd w:id="3"/>
    <w:p w14:paraId="2373A287" w14:textId="77777777" w:rsidR="005B6BB2" w:rsidRPr="00831326" w:rsidRDefault="005B6BB2" w:rsidP="00FE576D">
      <w:pPr>
        <w:widowControl/>
        <w:kinsoku w:val="0"/>
        <w:overflowPunct w:val="0"/>
        <w:adjustRightInd w:val="0"/>
        <w:ind w:left="23" w:right="45"/>
        <w:rPr>
          <w:rFonts w:eastAsiaTheme="minorHAnsi"/>
          <w:color w:val="FF5400"/>
          <w:sz w:val="27"/>
          <w:szCs w:val="27"/>
          <w:lang w:val="en-GB"/>
        </w:rPr>
      </w:pPr>
      <w:r w:rsidRPr="00831326">
        <w:rPr>
          <w:rFonts w:eastAsiaTheme="minorHAnsi"/>
          <w:color w:val="FF5400"/>
          <w:sz w:val="27"/>
          <w:szCs w:val="27"/>
          <w:lang w:val="en-GB"/>
        </w:rPr>
        <w:t>Flooding:</w:t>
      </w:r>
      <w:r>
        <w:rPr>
          <w:rFonts w:eastAsiaTheme="minorHAnsi"/>
          <w:color w:val="FF5400"/>
          <w:sz w:val="27"/>
          <w:szCs w:val="27"/>
          <w:lang w:val="en-GB"/>
        </w:rPr>
        <w:t xml:space="preserve"> </w:t>
      </w:r>
      <w:r w:rsidRPr="00831326">
        <w:rPr>
          <w:rFonts w:eastAsiaTheme="minorHAnsi"/>
          <w:color w:val="FF5400"/>
          <w:sz w:val="27"/>
          <w:szCs w:val="27"/>
          <w:lang w:val="en-GB"/>
        </w:rPr>
        <w:t>Modbury has suffered significant issues with flooding in recent years</w:t>
      </w:r>
      <w:r>
        <w:rPr>
          <w:rFonts w:eastAsiaTheme="minorHAnsi"/>
          <w:color w:val="FF5400"/>
          <w:sz w:val="27"/>
          <w:szCs w:val="27"/>
          <w:lang w:val="en-GB"/>
        </w:rPr>
        <w:t xml:space="preserve">. </w:t>
      </w:r>
      <w:r w:rsidRPr="00831326">
        <w:rPr>
          <w:rFonts w:eastAsiaTheme="minorHAnsi"/>
          <w:color w:val="FF5400"/>
          <w:sz w:val="27"/>
          <w:szCs w:val="27"/>
          <w:lang w:val="en-GB"/>
        </w:rPr>
        <w:t>South</w:t>
      </w:r>
      <w:r>
        <w:rPr>
          <w:rFonts w:eastAsiaTheme="minorHAnsi"/>
          <w:color w:val="FF5400"/>
          <w:sz w:val="27"/>
          <w:szCs w:val="27"/>
          <w:lang w:val="en-GB"/>
        </w:rPr>
        <w:t xml:space="preserve"> </w:t>
      </w:r>
      <w:r w:rsidRPr="00831326">
        <w:rPr>
          <w:rFonts w:eastAsiaTheme="minorHAnsi"/>
          <w:color w:val="FF5400"/>
          <w:sz w:val="27"/>
          <w:szCs w:val="27"/>
          <w:lang w:val="en-GB"/>
        </w:rPr>
        <w:t>West Water are due to</w:t>
      </w:r>
      <w:r w:rsidRPr="00831326">
        <w:rPr>
          <w:rFonts w:eastAsiaTheme="minorHAnsi"/>
          <w:color w:val="FF5400"/>
          <w:spacing w:val="80"/>
          <w:sz w:val="27"/>
          <w:szCs w:val="27"/>
          <w:lang w:val="en-GB"/>
        </w:rPr>
        <w:t xml:space="preserve"> </w:t>
      </w:r>
      <w:r w:rsidRPr="00831326">
        <w:rPr>
          <w:rFonts w:eastAsiaTheme="minorHAnsi"/>
          <w:color w:val="FF5400"/>
          <w:sz w:val="27"/>
          <w:szCs w:val="27"/>
          <w:lang w:val="en-GB"/>
        </w:rPr>
        <w:t>start major works to deal with existing</w:t>
      </w:r>
    </w:p>
    <w:p w14:paraId="6FB52B83" w14:textId="1E4DAD44" w:rsidR="005B6BB2" w:rsidRPr="008D4E6F" w:rsidRDefault="005B6BB2" w:rsidP="008D4E6F">
      <w:pPr>
        <w:widowControl/>
        <w:kinsoku w:val="0"/>
        <w:overflowPunct w:val="0"/>
        <w:adjustRightInd w:val="0"/>
        <w:ind w:left="23"/>
        <w:rPr>
          <w:rFonts w:eastAsiaTheme="minorHAnsi"/>
          <w:color w:val="FF5400"/>
          <w:sz w:val="27"/>
          <w:szCs w:val="27"/>
          <w:lang w:val="en-GB"/>
        </w:rPr>
      </w:pPr>
      <w:r w:rsidRPr="00831326">
        <w:rPr>
          <w:rFonts w:eastAsiaTheme="minorHAnsi"/>
          <w:color w:val="FF5400"/>
          <w:sz w:val="27"/>
          <w:szCs w:val="27"/>
          <w:lang w:val="en-GB"/>
        </w:rPr>
        <w:t>surface run off issues</w:t>
      </w:r>
      <w:r>
        <w:rPr>
          <w:rFonts w:eastAsiaTheme="minorHAnsi"/>
          <w:color w:val="FF5400"/>
          <w:sz w:val="27"/>
          <w:szCs w:val="27"/>
          <w:lang w:val="en-GB"/>
        </w:rPr>
        <w:t>. It appears that there is no scope for infiltration on the development site. It is proposed that run off from part of the site would feed into an existing attenuation pond on the Palm Cross site. There is no information about how the extra burden would impact existing arrangements. Additionally, there does not appear to be consideration of the increased foul water on the existing sewerage system where problems already exist with discharges into the local watercourse.</w:t>
      </w:r>
      <w:r w:rsidR="00FE576D">
        <w:rPr>
          <w:rFonts w:eastAsiaTheme="minorHAnsi"/>
          <w:color w:val="FF5400"/>
          <w:sz w:val="27"/>
          <w:szCs w:val="27"/>
          <w:lang w:val="en-GB"/>
        </w:rPr>
        <w:t xml:space="preserve"> </w:t>
      </w:r>
      <w:r>
        <w:rPr>
          <w:rFonts w:eastAsiaTheme="minorHAnsi"/>
          <w:color w:val="FF5400"/>
          <w:sz w:val="27"/>
          <w:szCs w:val="27"/>
          <w:lang w:val="en-GB"/>
        </w:rPr>
        <w:t>The proposals do not take into account the impact on the wider infrastructure of the town.</w:t>
      </w:r>
    </w:p>
    <w:p w14:paraId="0621F112" w14:textId="6E8B15E7" w:rsidR="00CF127E" w:rsidRPr="002729EC" w:rsidRDefault="000F1CD4" w:rsidP="002729EC">
      <w:pPr>
        <w:pStyle w:val="ListParagraph"/>
        <w:numPr>
          <w:ilvl w:val="0"/>
          <w:numId w:val="1"/>
        </w:numPr>
        <w:tabs>
          <w:tab w:val="left" w:pos="292"/>
        </w:tabs>
        <w:rPr>
          <w:sz w:val="27"/>
        </w:rPr>
      </w:pPr>
      <w:r w:rsidRPr="002729EC">
        <w:rPr>
          <w:sz w:val="27"/>
        </w:rPr>
        <w:t>Pedestrian</w:t>
      </w:r>
      <w:r w:rsidRPr="002729EC">
        <w:rPr>
          <w:spacing w:val="-6"/>
          <w:sz w:val="27"/>
        </w:rPr>
        <w:t xml:space="preserve"> </w:t>
      </w:r>
      <w:r w:rsidRPr="002729EC">
        <w:rPr>
          <w:sz w:val="27"/>
        </w:rPr>
        <w:t>and</w:t>
      </w:r>
      <w:r w:rsidRPr="002729EC">
        <w:rPr>
          <w:spacing w:val="-8"/>
          <w:sz w:val="27"/>
        </w:rPr>
        <w:t xml:space="preserve"> </w:t>
      </w:r>
      <w:r w:rsidRPr="002729EC">
        <w:rPr>
          <w:sz w:val="27"/>
        </w:rPr>
        <w:t>vehicular</w:t>
      </w:r>
      <w:r w:rsidRPr="002729EC">
        <w:rPr>
          <w:spacing w:val="-6"/>
          <w:sz w:val="27"/>
        </w:rPr>
        <w:t xml:space="preserve"> </w:t>
      </w:r>
      <w:r w:rsidRPr="002729EC">
        <w:rPr>
          <w:spacing w:val="-2"/>
          <w:sz w:val="27"/>
        </w:rPr>
        <w:t>access</w:t>
      </w:r>
    </w:p>
    <w:p w14:paraId="5F29FFC0" w14:textId="77777777" w:rsidR="00CF127E" w:rsidRDefault="000F1CD4">
      <w:pPr>
        <w:pStyle w:val="BodyText"/>
        <w:ind w:right="118"/>
      </w:pPr>
      <w:r>
        <w:t>Policy MNP6: Safe Movement and Transport and Policy MNP11: Community Facilities and Infrastructure. Both policies in the Modbury Neighbourhood Plan detail</w:t>
      </w:r>
      <w:r>
        <w:rPr>
          <w:spacing w:val="-3"/>
        </w:rPr>
        <w:t xml:space="preserve"> </w:t>
      </w:r>
      <w:r>
        <w:t>a</w:t>
      </w:r>
      <w:r>
        <w:rPr>
          <w:spacing w:val="-3"/>
        </w:rPr>
        <w:t xml:space="preserve"> </w:t>
      </w:r>
      <w:r>
        <w:t>key</w:t>
      </w:r>
      <w:r>
        <w:rPr>
          <w:spacing w:val="-4"/>
        </w:rPr>
        <w:t xml:space="preserve"> </w:t>
      </w:r>
      <w:r>
        <w:t>requirement</w:t>
      </w:r>
      <w:r>
        <w:rPr>
          <w:spacing w:val="-2"/>
        </w:rPr>
        <w:t xml:space="preserve"> </w:t>
      </w:r>
      <w:r>
        <w:t>for</w:t>
      </w:r>
      <w:r>
        <w:rPr>
          <w:spacing w:val="-2"/>
        </w:rPr>
        <w:t xml:space="preserve"> </w:t>
      </w:r>
      <w:r>
        <w:t>safe</w:t>
      </w:r>
      <w:r>
        <w:rPr>
          <w:spacing w:val="-6"/>
        </w:rPr>
        <w:t xml:space="preserve"> </w:t>
      </w:r>
      <w:r>
        <w:t>pedestrian</w:t>
      </w:r>
      <w:r>
        <w:rPr>
          <w:spacing w:val="-4"/>
        </w:rPr>
        <w:t xml:space="preserve"> </w:t>
      </w:r>
      <w:r>
        <w:t>and</w:t>
      </w:r>
      <w:r>
        <w:rPr>
          <w:spacing w:val="-1"/>
        </w:rPr>
        <w:t xml:space="preserve"> </w:t>
      </w:r>
      <w:r>
        <w:t>vehicular</w:t>
      </w:r>
      <w:r>
        <w:rPr>
          <w:spacing w:val="-2"/>
        </w:rPr>
        <w:t xml:space="preserve"> </w:t>
      </w:r>
      <w:r>
        <w:t>access.</w:t>
      </w:r>
      <w:r>
        <w:rPr>
          <w:spacing w:val="-6"/>
        </w:rPr>
        <w:t xml:space="preserve"> </w:t>
      </w:r>
      <w:r>
        <w:t>MPC</w:t>
      </w:r>
      <w:r>
        <w:rPr>
          <w:spacing w:val="-3"/>
        </w:rPr>
        <w:t xml:space="preserve"> </w:t>
      </w:r>
      <w:r>
        <w:t>has</w:t>
      </w:r>
      <w:r>
        <w:rPr>
          <w:spacing w:val="-3"/>
        </w:rPr>
        <w:t xml:space="preserve"> </w:t>
      </w:r>
      <w:r>
        <w:t xml:space="preserve">serious concerns about capacity </w:t>
      </w:r>
      <w:r>
        <w:t>for increased traffic movements per day through the Lanveoc Way junction, both inward/outward from/onto the A379 and greater cross-estate movements. Additionally, there are concerns about access and safety</w:t>
      </w:r>
    </w:p>
    <w:p w14:paraId="24ECA06E" w14:textId="191045AC" w:rsidR="00CF127E" w:rsidRPr="002729EC" w:rsidRDefault="000F1CD4" w:rsidP="002729EC">
      <w:pPr>
        <w:pStyle w:val="BodyText"/>
        <w:kinsoku w:val="0"/>
        <w:overflowPunct w:val="0"/>
        <w:spacing w:line="300" w:lineRule="exact"/>
        <w:ind w:left="40"/>
        <w:rPr>
          <w:rFonts w:eastAsiaTheme="minorHAnsi"/>
          <w:color w:val="FF5400"/>
          <w:lang w:val="en-GB"/>
        </w:rPr>
      </w:pPr>
      <w:r>
        <w:t>in</w:t>
      </w:r>
      <w:r>
        <w:rPr>
          <w:spacing w:val="-2"/>
        </w:rPr>
        <w:t xml:space="preserve"> </w:t>
      </w:r>
      <w:r>
        <w:t>the</w:t>
      </w:r>
      <w:r>
        <w:rPr>
          <w:spacing w:val="-4"/>
        </w:rPr>
        <w:t xml:space="preserve"> </w:t>
      </w:r>
      <w:r>
        <w:t>estate</w:t>
      </w:r>
      <w:r>
        <w:rPr>
          <w:spacing w:val="-4"/>
        </w:rPr>
        <w:t xml:space="preserve"> </w:t>
      </w:r>
      <w:r>
        <w:t>during</w:t>
      </w:r>
      <w:r>
        <w:rPr>
          <w:spacing w:val="-2"/>
        </w:rPr>
        <w:t xml:space="preserve"> </w:t>
      </w:r>
      <w:r>
        <w:t>construction</w:t>
      </w:r>
      <w:r>
        <w:rPr>
          <w:spacing w:val="-5"/>
        </w:rPr>
        <w:t xml:space="preserve"> </w:t>
      </w:r>
      <w:r>
        <w:t>works.</w:t>
      </w:r>
      <w:r>
        <w:rPr>
          <w:spacing w:val="-4"/>
        </w:rPr>
        <w:t xml:space="preserve"> </w:t>
      </w:r>
      <w:r>
        <w:t>The</w:t>
      </w:r>
      <w:r>
        <w:rPr>
          <w:spacing w:val="-7"/>
        </w:rPr>
        <w:t xml:space="preserve"> </w:t>
      </w:r>
      <w:r>
        <w:t>propo</w:t>
      </w:r>
      <w:r>
        <w:t>sed</w:t>
      </w:r>
      <w:r>
        <w:rPr>
          <w:spacing w:val="-2"/>
        </w:rPr>
        <w:t xml:space="preserve"> </w:t>
      </w:r>
      <w:r>
        <w:t>development would</w:t>
      </w:r>
      <w:r>
        <w:rPr>
          <w:spacing w:val="-2"/>
        </w:rPr>
        <w:t xml:space="preserve"> </w:t>
      </w:r>
      <w:r>
        <w:t>route</w:t>
      </w:r>
      <w:r>
        <w:rPr>
          <w:spacing w:val="-4"/>
        </w:rPr>
        <w:t xml:space="preserve"> </w:t>
      </w:r>
      <w:r>
        <w:t>all traffic through the existing estate to the single point of access onto the busy A379 at Lanveoc Way which is already a problematic junction. There is no clear provision for emergency vehicles. Construction traffic would also</w:t>
      </w:r>
      <w:r>
        <w:t xml:space="preserve"> be routed through the existing estate causing noise, disruption and pollution for up to three years and, most importantly, pose a significant risk to pedestrians, particularly children playing in this area contrary to NPPF Paras 115,116,117. There is insu</w:t>
      </w:r>
      <w:r>
        <w:t xml:space="preserve">fficient detail regarding cycle </w:t>
      </w:r>
      <w:r w:rsidR="00C97B5D" w:rsidRPr="00C97B5D">
        <w:rPr>
          <w:rFonts w:eastAsiaTheme="minorHAnsi"/>
          <w:color w:val="FF5400"/>
          <w:lang w:val="en-GB"/>
        </w:rPr>
        <w:t>and pedestrian</w:t>
      </w:r>
      <w:r w:rsidR="00C97B5D">
        <w:rPr>
          <w:rFonts w:eastAsiaTheme="minorHAnsi"/>
          <w:color w:val="FF5400"/>
          <w:lang w:val="en-GB"/>
        </w:rPr>
        <w:t xml:space="preserve"> </w:t>
      </w:r>
      <w:r>
        <w:t>access to Dark Lane including shared access, contrary to JLP Policy DEV29.DCC</w:t>
      </w:r>
      <w:r w:rsidR="00710102" w:rsidRPr="000753D8">
        <w:rPr>
          <w:color w:val="EE0000"/>
        </w:rPr>
        <w:t>.With regard</w:t>
      </w:r>
      <w:r w:rsidRPr="000753D8">
        <w:rPr>
          <w:color w:val="EE0000"/>
        </w:rPr>
        <w:t xml:space="preserve"> </w:t>
      </w:r>
      <w:r w:rsidR="00710102" w:rsidRPr="000753D8">
        <w:rPr>
          <w:color w:val="EE0000"/>
        </w:rPr>
        <w:t>to the main exit onto the A379 at Lanveoc Way,</w:t>
      </w:r>
      <w:r w:rsidR="00710102" w:rsidRPr="00710102">
        <w:rPr>
          <w:color w:val="EE0000"/>
        </w:rPr>
        <w:t xml:space="preserve"> </w:t>
      </w:r>
      <w:r>
        <w:t>Highways and planners are reliant on official statistics. This does not,</w:t>
      </w:r>
      <w:r>
        <w:t xml:space="preserve"> however, capture the unreported or anecdotal traffic incidents which provide valuable local information. Comments received from residents of the estate and other parishioners indicate significant concerns about </w:t>
      </w:r>
      <w:r>
        <w:rPr>
          <w:spacing w:val="-2"/>
        </w:rPr>
        <w:t>safety.</w:t>
      </w:r>
      <w:r w:rsidR="00C97B5D">
        <w:rPr>
          <w:spacing w:val="-2"/>
        </w:rPr>
        <w:t xml:space="preserve"> </w:t>
      </w:r>
      <w:r w:rsidR="00C97B5D" w:rsidRPr="00C97B5D">
        <w:rPr>
          <w:rFonts w:eastAsiaTheme="minorHAnsi"/>
          <w:color w:val="FF5400"/>
          <w:lang w:val="en-GB"/>
        </w:rPr>
        <w:t>The revised application does not allay any of the</w:t>
      </w:r>
      <w:r w:rsidR="00710102">
        <w:rPr>
          <w:rFonts w:eastAsiaTheme="minorHAnsi"/>
          <w:color w:val="FF5400"/>
          <w:lang w:val="en-GB"/>
        </w:rPr>
        <w:t xml:space="preserve"> concerns raised above.</w:t>
      </w:r>
      <w:r w:rsidR="002729EC">
        <w:rPr>
          <w:rFonts w:eastAsiaTheme="minorHAnsi"/>
          <w:color w:val="FF5400"/>
          <w:lang w:val="en-GB"/>
        </w:rPr>
        <w:t xml:space="preserve"> </w:t>
      </w:r>
      <w:r>
        <w:t>The</w:t>
      </w:r>
      <w:r>
        <w:rPr>
          <w:spacing w:val="-6"/>
        </w:rPr>
        <w:t xml:space="preserve"> </w:t>
      </w:r>
      <w:r>
        <w:t>proposals</w:t>
      </w:r>
      <w:r>
        <w:rPr>
          <w:spacing w:val="-2"/>
        </w:rPr>
        <w:t xml:space="preserve"> </w:t>
      </w:r>
      <w:r>
        <w:t>do</w:t>
      </w:r>
      <w:r>
        <w:rPr>
          <w:spacing w:val="-4"/>
        </w:rPr>
        <w:t xml:space="preserve"> </w:t>
      </w:r>
      <w:r>
        <w:t>not</w:t>
      </w:r>
      <w:r>
        <w:rPr>
          <w:spacing w:val="-6"/>
        </w:rPr>
        <w:t xml:space="preserve"> </w:t>
      </w:r>
      <w:r>
        <w:t>meet</w:t>
      </w:r>
      <w:r>
        <w:rPr>
          <w:spacing w:val="-3"/>
        </w:rPr>
        <w:t xml:space="preserve"> </w:t>
      </w:r>
      <w:r>
        <w:t>either</w:t>
      </w:r>
      <w:r>
        <w:rPr>
          <w:spacing w:val="-2"/>
        </w:rPr>
        <w:t xml:space="preserve"> </w:t>
      </w:r>
      <w:r>
        <w:t>the</w:t>
      </w:r>
      <w:r>
        <w:rPr>
          <w:spacing w:val="-3"/>
        </w:rPr>
        <w:t xml:space="preserve"> </w:t>
      </w:r>
      <w:r>
        <w:t>concerns</w:t>
      </w:r>
      <w:r>
        <w:rPr>
          <w:spacing w:val="-5"/>
        </w:rPr>
        <w:t xml:space="preserve"> </w:t>
      </w:r>
      <w:r>
        <w:t>of</w:t>
      </w:r>
      <w:r>
        <w:rPr>
          <w:spacing w:val="-4"/>
        </w:rPr>
        <w:t xml:space="preserve"> </w:t>
      </w:r>
      <w:r>
        <w:t>residents</w:t>
      </w:r>
      <w:r>
        <w:rPr>
          <w:spacing w:val="-5"/>
        </w:rPr>
        <w:t xml:space="preserve"> </w:t>
      </w:r>
      <w:r>
        <w:t>or</w:t>
      </w:r>
      <w:r>
        <w:rPr>
          <w:spacing w:val="-2"/>
        </w:rPr>
        <w:t xml:space="preserve"> </w:t>
      </w:r>
      <w:r>
        <w:t>the</w:t>
      </w:r>
      <w:r>
        <w:rPr>
          <w:spacing w:val="-6"/>
        </w:rPr>
        <w:t xml:space="preserve"> </w:t>
      </w:r>
      <w:r>
        <w:t>Policies</w:t>
      </w:r>
      <w:r>
        <w:rPr>
          <w:spacing w:val="-3"/>
        </w:rPr>
        <w:t xml:space="preserve"> </w:t>
      </w:r>
      <w:r>
        <w:t>contained in the Modbury Neighbourhood Plan.</w:t>
      </w:r>
    </w:p>
    <w:p w14:paraId="24D35D27" w14:textId="77777777" w:rsidR="00CF127E" w:rsidRDefault="000F1CD4">
      <w:pPr>
        <w:pStyle w:val="ListParagraph"/>
        <w:numPr>
          <w:ilvl w:val="0"/>
          <w:numId w:val="1"/>
        </w:numPr>
        <w:tabs>
          <w:tab w:val="left" w:pos="293"/>
        </w:tabs>
        <w:spacing w:before="279"/>
        <w:ind w:left="293" w:hanging="270"/>
        <w:rPr>
          <w:sz w:val="27"/>
        </w:rPr>
      </w:pPr>
      <w:r>
        <w:rPr>
          <w:sz w:val="27"/>
        </w:rPr>
        <w:t>Section</w:t>
      </w:r>
      <w:r>
        <w:rPr>
          <w:spacing w:val="-6"/>
          <w:sz w:val="27"/>
        </w:rPr>
        <w:t xml:space="preserve"> </w:t>
      </w:r>
      <w:r>
        <w:rPr>
          <w:sz w:val="27"/>
        </w:rPr>
        <w:t>106</w:t>
      </w:r>
      <w:r>
        <w:rPr>
          <w:spacing w:val="-3"/>
          <w:sz w:val="27"/>
        </w:rPr>
        <w:t xml:space="preserve"> </w:t>
      </w:r>
      <w:r>
        <w:rPr>
          <w:spacing w:val="-2"/>
          <w:sz w:val="27"/>
        </w:rPr>
        <w:t>Considerations.</w:t>
      </w:r>
    </w:p>
    <w:p w14:paraId="0E680B75" w14:textId="33024859" w:rsidR="00CF127E" w:rsidRPr="00E81F76" w:rsidRDefault="000F1CD4" w:rsidP="00E81F76">
      <w:pPr>
        <w:pStyle w:val="BodyText"/>
      </w:pPr>
      <w:r>
        <w:t>MNP</w:t>
      </w:r>
      <w:r>
        <w:rPr>
          <w:spacing w:val="-4"/>
        </w:rPr>
        <w:t xml:space="preserve"> </w:t>
      </w:r>
      <w:r>
        <w:t>Policy</w:t>
      </w:r>
      <w:r>
        <w:rPr>
          <w:spacing w:val="-4"/>
        </w:rPr>
        <w:t xml:space="preserve"> </w:t>
      </w:r>
      <w:r>
        <w:t>MNP12</w:t>
      </w:r>
      <w:r>
        <w:rPr>
          <w:spacing w:val="-6"/>
        </w:rPr>
        <w:t xml:space="preserve"> </w:t>
      </w:r>
      <w:r>
        <w:t>Priorities</w:t>
      </w:r>
      <w:r>
        <w:rPr>
          <w:spacing w:val="-5"/>
        </w:rPr>
        <w:t xml:space="preserve"> </w:t>
      </w:r>
      <w:r>
        <w:t>for</w:t>
      </w:r>
      <w:r>
        <w:rPr>
          <w:spacing w:val="-4"/>
        </w:rPr>
        <w:t xml:space="preserve"> </w:t>
      </w:r>
      <w:r>
        <w:t>Community</w:t>
      </w:r>
      <w:r>
        <w:rPr>
          <w:spacing w:val="-3"/>
        </w:rPr>
        <w:t xml:space="preserve"> </w:t>
      </w:r>
      <w:r>
        <w:t>Facilities</w:t>
      </w:r>
      <w:r>
        <w:rPr>
          <w:spacing w:val="-5"/>
        </w:rPr>
        <w:t xml:space="preserve"> </w:t>
      </w:r>
      <w:r>
        <w:t>and</w:t>
      </w:r>
      <w:r>
        <w:rPr>
          <w:spacing w:val="-3"/>
        </w:rPr>
        <w:t xml:space="preserve"> </w:t>
      </w:r>
      <w:r>
        <w:t>Infrastructure</w:t>
      </w:r>
      <w:r>
        <w:rPr>
          <w:spacing w:val="-8"/>
        </w:rPr>
        <w:t xml:space="preserve"> </w:t>
      </w:r>
      <w:r>
        <w:t xml:space="preserve">details </w:t>
      </w:r>
      <w:r w:rsidRPr="00E81F76">
        <w:t>objectives for Section 106 agreement, including:</w:t>
      </w:r>
    </w:p>
    <w:p w14:paraId="410B0526" w14:textId="77777777" w:rsidR="00E81F76" w:rsidRDefault="00E81F76" w:rsidP="00E81F76">
      <w:pPr>
        <w:pStyle w:val="NoSpacing"/>
        <w:numPr>
          <w:ilvl w:val="0"/>
          <w:numId w:val="2"/>
        </w:numPr>
        <w:rPr>
          <w:sz w:val="27"/>
          <w:szCs w:val="27"/>
        </w:rPr>
      </w:pPr>
      <w:r w:rsidRPr="00E81F76">
        <w:rPr>
          <w:sz w:val="27"/>
          <w:szCs w:val="27"/>
        </w:rPr>
        <w:t>Safe movement particularly around the school and Dark Lane/Recreation ground.</w:t>
      </w:r>
    </w:p>
    <w:p w14:paraId="173DDD1C" w14:textId="77777777" w:rsidR="00E81F76" w:rsidRDefault="00E81F76" w:rsidP="00E81F76">
      <w:pPr>
        <w:pStyle w:val="NoSpacing"/>
        <w:numPr>
          <w:ilvl w:val="0"/>
          <w:numId w:val="2"/>
        </w:numPr>
        <w:rPr>
          <w:sz w:val="27"/>
          <w:szCs w:val="27"/>
        </w:rPr>
      </w:pPr>
      <w:r w:rsidRPr="00E81F76">
        <w:rPr>
          <w:sz w:val="27"/>
          <w:szCs w:val="27"/>
        </w:rPr>
        <w:t>Improved lighting for Dark Lane and access to and from the Recreation Ground.</w:t>
      </w:r>
    </w:p>
    <w:p w14:paraId="2F557686" w14:textId="77777777" w:rsidR="00E81F76" w:rsidRDefault="00E81F76" w:rsidP="00E81F76">
      <w:pPr>
        <w:pStyle w:val="NoSpacing"/>
        <w:numPr>
          <w:ilvl w:val="0"/>
          <w:numId w:val="2"/>
        </w:numPr>
        <w:rPr>
          <w:sz w:val="27"/>
          <w:szCs w:val="27"/>
        </w:rPr>
      </w:pPr>
      <w:r w:rsidRPr="00E81F76">
        <w:rPr>
          <w:sz w:val="27"/>
          <w:szCs w:val="27"/>
        </w:rPr>
        <w:t>20mph signs along Barracks Road with suitable signage for vehicles approaching the school</w:t>
      </w:r>
    </w:p>
    <w:p w14:paraId="5EBF41CE" w14:textId="77777777" w:rsidR="00E81F76" w:rsidRDefault="00E81F76" w:rsidP="00E81F76">
      <w:pPr>
        <w:pStyle w:val="NoSpacing"/>
        <w:numPr>
          <w:ilvl w:val="0"/>
          <w:numId w:val="2"/>
        </w:numPr>
        <w:rPr>
          <w:sz w:val="27"/>
          <w:szCs w:val="27"/>
        </w:rPr>
      </w:pPr>
      <w:r w:rsidRPr="00E81F76">
        <w:rPr>
          <w:sz w:val="27"/>
          <w:szCs w:val="27"/>
        </w:rPr>
        <w:t>Provision of pull in bay[s] for times of drop off and collection from school.</w:t>
      </w:r>
    </w:p>
    <w:p w14:paraId="6E9DF4BA" w14:textId="77777777" w:rsidR="00E81F76" w:rsidRDefault="00E81F76" w:rsidP="00E81F76">
      <w:pPr>
        <w:pStyle w:val="NoSpacing"/>
        <w:numPr>
          <w:ilvl w:val="0"/>
          <w:numId w:val="2"/>
        </w:numPr>
        <w:rPr>
          <w:sz w:val="27"/>
          <w:szCs w:val="27"/>
        </w:rPr>
      </w:pPr>
      <w:r w:rsidRPr="00E81F76">
        <w:rPr>
          <w:sz w:val="27"/>
          <w:szCs w:val="27"/>
        </w:rPr>
        <w:t>Improved cycle pathways to reduce number of car journeys.</w:t>
      </w:r>
    </w:p>
    <w:p w14:paraId="46CE339C" w14:textId="123D1185" w:rsidR="00E81F76" w:rsidRPr="008D4E6F" w:rsidRDefault="00E81F76" w:rsidP="008D4E6F">
      <w:pPr>
        <w:pStyle w:val="NoSpacing"/>
        <w:numPr>
          <w:ilvl w:val="0"/>
          <w:numId w:val="2"/>
        </w:numPr>
        <w:rPr>
          <w:sz w:val="27"/>
          <w:szCs w:val="27"/>
        </w:rPr>
      </w:pPr>
      <w:r w:rsidRPr="00E81F76">
        <w:rPr>
          <w:sz w:val="27"/>
          <w:szCs w:val="27"/>
        </w:rPr>
        <w:t>Provision for a dedicated youth centre.</w:t>
      </w:r>
    </w:p>
    <w:p w14:paraId="0279E7FA" w14:textId="5FCB2983" w:rsidR="00E81F76" w:rsidRDefault="00E81F76" w:rsidP="00E81F76">
      <w:pPr>
        <w:pStyle w:val="BodyText"/>
        <w:numPr>
          <w:ilvl w:val="0"/>
          <w:numId w:val="1"/>
        </w:numPr>
      </w:pPr>
      <w:r w:rsidRPr="00E81F76">
        <w:t>Conclusions:</w:t>
      </w:r>
    </w:p>
    <w:p w14:paraId="3A566D5C" w14:textId="77777777" w:rsidR="00E81F76" w:rsidRDefault="00E81F76" w:rsidP="00E81F76">
      <w:pPr>
        <w:pStyle w:val="BodyText"/>
        <w:spacing w:before="279"/>
        <w:ind w:left="0" w:right="24"/>
      </w:pPr>
      <w:r>
        <w:t>Modbury Parish Council objects to this proposal on the grounds that there is insufficient</w:t>
      </w:r>
      <w:r>
        <w:rPr>
          <w:spacing w:val="-5"/>
        </w:rPr>
        <w:t xml:space="preserve"> </w:t>
      </w:r>
      <w:r>
        <w:t>justification</w:t>
      </w:r>
      <w:r>
        <w:rPr>
          <w:spacing w:val="-4"/>
        </w:rPr>
        <w:t xml:space="preserve"> </w:t>
      </w:r>
      <w:r>
        <w:t>for</w:t>
      </w:r>
      <w:r>
        <w:rPr>
          <w:spacing w:val="-5"/>
        </w:rPr>
        <w:t xml:space="preserve"> </w:t>
      </w:r>
      <w:r>
        <w:t>a</w:t>
      </w:r>
      <w:r>
        <w:rPr>
          <w:spacing w:val="-6"/>
        </w:rPr>
        <w:t xml:space="preserve"> </w:t>
      </w:r>
      <w:r>
        <w:t>major</w:t>
      </w:r>
      <w:r>
        <w:rPr>
          <w:spacing w:val="-5"/>
        </w:rPr>
        <w:t xml:space="preserve"> </w:t>
      </w:r>
      <w:r>
        <w:t>development</w:t>
      </w:r>
      <w:r>
        <w:rPr>
          <w:spacing w:val="-5"/>
        </w:rPr>
        <w:t xml:space="preserve"> </w:t>
      </w:r>
      <w:r>
        <w:t>outside</w:t>
      </w:r>
      <w:r>
        <w:rPr>
          <w:spacing w:val="-6"/>
        </w:rPr>
        <w:t xml:space="preserve"> </w:t>
      </w:r>
      <w:r>
        <w:t>the</w:t>
      </w:r>
      <w:r>
        <w:rPr>
          <w:spacing w:val="-6"/>
        </w:rPr>
        <w:t xml:space="preserve"> </w:t>
      </w:r>
      <w:r>
        <w:t>settlement</w:t>
      </w:r>
      <w:r>
        <w:rPr>
          <w:spacing w:val="-5"/>
        </w:rPr>
        <w:t xml:space="preserve"> </w:t>
      </w:r>
      <w:r>
        <w:t xml:space="preserve">boundary, as detailed in the Joint Local Plan and Modbury Neighbourhood Plan. Priority should be given to building on brownfield sites rather than losing good quality green field land. </w:t>
      </w:r>
      <w:r w:rsidRPr="00571D37">
        <w:rPr>
          <w:color w:val="EE0000"/>
        </w:rPr>
        <w:t>We recognize the pressure</w:t>
      </w:r>
      <w:r>
        <w:rPr>
          <w:color w:val="EE0000"/>
        </w:rPr>
        <w:t xml:space="preserve"> to meet national building targets but believe that housing numbers should not outweigh the responsibility to design well integrated development that fits local need.</w:t>
      </w:r>
      <w:r w:rsidRPr="00571D37">
        <w:rPr>
          <w:color w:val="EE0000"/>
        </w:rPr>
        <w:t xml:space="preserve">The </w:t>
      </w:r>
      <w:r w:rsidRPr="000753D8">
        <w:rPr>
          <w:color w:val="EE0000"/>
        </w:rPr>
        <w:t xml:space="preserve">revised application </w:t>
      </w:r>
      <w:r>
        <w:rPr>
          <w:color w:val="EE0000"/>
        </w:rPr>
        <w:t xml:space="preserve"> does not allay  the concerns raised in our original response and </w:t>
      </w:r>
      <w:r>
        <w:t>would place an unacceptable burden on infrastructure, safe movement and quality of life for existing residents. The proposals do not justify development on a non-designated site and are contrary to key policies</w:t>
      </w:r>
      <w:r>
        <w:rPr>
          <w:spacing w:val="-1"/>
        </w:rPr>
        <w:t xml:space="preserve"> </w:t>
      </w:r>
      <w:r>
        <w:t>in the</w:t>
      </w:r>
      <w:r>
        <w:rPr>
          <w:spacing w:val="-4"/>
        </w:rPr>
        <w:t xml:space="preserve"> </w:t>
      </w:r>
      <w:r>
        <w:t>Neighbourhood</w:t>
      </w:r>
      <w:r>
        <w:rPr>
          <w:spacing w:val="-2"/>
        </w:rPr>
        <w:t xml:space="preserve"> </w:t>
      </w:r>
      <w:r>
        <w:t>Plan</w:t>
      </w:r>
      <w:r>
        <w:rPr>
          <w:spacing w:val="-2"/>
        </w:rPr>
        <w:t xml:space="preserve"> </w:t>
      </w:r>
      <w:r>
        <w:t>which forms a</w:t>
      </w:r>
      <w:r>
        <w:rPr>
          <w:spacing w:val="-1"/>
        </w:rPr>
        <w:t xml:space="preserve"> </w:t>
      </w:r>
      <w:r>
        <w:t>component</w:t>
      </w:r>
      <w:r>
        <w:rPr>
          <w:spacing w:val="-3"/>
        </w:rPr>
        <w:t xml:space="preserve"> </w:t>
      </w:r>
      <w:r>
        <w:t>of</w:t>
      </w:r>
      <w:r>
        <w:rPr>
          <w:spacing w:val="-2"/>
        </w:rPr>
        <w:t xml:space="preserve"> </w:t>
      </w:r>
      <w:r>
        <w:t>the</w:t>
      </w:r>
      <w:r>
        <w:rPr>
          <w:spacing w:val="-1"/>
        </w:rPr>
        <w:t xml:space="preserve"> </w:t>
      </w:r>
      <w:r>
        <w:t>planning process which the government has undertaken to respect.</w:t>
      </w:r>
    </w:p>
    <w:p w14:paraId="72B54302" w14:textId="77777777" w:rsidR="00923F8F" w:rsidRPr="00923F8F" w:rsidRDefault="00923F8F" w:rsidP="008D4E6F"/>
    <w:sectPr w:rsidR="00923F8F" w:rsidRPr="00923F8F">
      <w:headerReference w:type="default" r:id="rId11"/>
      <w:pgSz w:w="11910" w:h="16840"/>
      <w:pgMar w:top="2100" w:right="1417" w:bottom="280" w:left="1417" w:header="94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EFCD9" w14:textId="77777777" w:rsidR="000F1CD4" w:rsidRDefault="000F1CD4">
      <w:r>
        <w:separator/>
      </w:r>
    </w:p>
  </w:endnote>
  <w:endnote w:type="continuationSeparator" w:id="0">
    <w:p w14:paraId="7701E2A2" w14:textId="77777777" w:rsidR="000F1CD4" w:rsidRDefault="000F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455802"/>
      <w:docPartObj>
        <w:docPartGallery w:val="Page Numbers (Bottom of Page)"/>
        <w:docPartUnique/>
      </w:docPartObj>
    </w:sdtPr>
    <w:sdtEndPr/>
    <w:sdtContent>
      <w:sdt>
        <w:sdtPr>
          <w:id w:val="1728636285"/>
          <w:docPartObj>
            <w:docPartGallery w:val="Page Numbers (Top of Page)"/>
            <w:docPartUnique/>
          </w:docPartObj>
        </w:sdtPr>
        <w:sdtEndPr/>
        <w:sdtContent>
          <w:p w14:paraId="09A39D70" w14:textId="4AF43790" w:rsidR="00E81F76" w:rsidRDefault="00E81F76">
            <w:pPr>
              <w:pStyle w:val="Footer"/>
              <w:jc w:val="center"/>
            </w:pPr>
            <w:r>
              <w:rPr>
                <w:lang w:val="en-GB"/>
              </w:rPr>
              <w:t xml:space="preserve">Page </w:t>
            </w:r>
            <w:r>
              <w:rPr>
                <w:b/>
                <w:bCs/>
                <w:sz w:val="24"/>
                <w:szCs w:val="24"/>
              </w:rPr>
              <w:fldChar w:fldCharType="begin"/>
            </w:r>
            <w:r>
              <w:rPr>
                <w:b/>
                <w:bCs/>
              </w:rPr>
              <w:instrText>PAGE</w:instrText>
            </w:r>
            <w:r>
              <w:rPr>
                <w:b/>
                <w:bCs/>
                <w:sz w:val="24"/>
                <w:szCs w:val="24"/>
              </w:rPr>
              <w:fldChar w:fldCharType="separate"/>
            </w:r>
            <w:r w:rsidR="000F1CD4">
              <w:rPr>
                <w:b/>
                <w:bCs/>
                <w:noProof/>
              </w:rPr>
              <w:t>1</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sidR="000F1CD4">
              <w:rPr>
                <w:b/>
                <w:bCs/>
                <w:noProof/>
              </w:rPr>
              <w:t>1</w:t>
            </w:r>
            <w:r>
              <w:rPr>
                <w:b/>
                <w:bCs/>
                <w:sz w:val="24"/>
                <w:szCs w:val="24"/>
              </w:rPr>
              <w:fldChar w:fldCharType="end"/>
            </w:r>
          </w:p>
        </w:sdtContent>
      </w:sdt>
    </w:sdtContent>
  </w:sdt>
  <w:p w14:paraId="652CBEE8" w14:textId="77777777" w:rsidR="00E81F76" w:rsidRDefault="00E81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686FA" w14:textId="77777777" w:rsidR="000F1CD4" w:rsidRDefault="000F1CD4">
      <w:r>
        <w:separator/>
      </w:r>
    </w:p>
  </w:footnote>
  <w:footnote w:type="continuationSeparator" w:id="0">
    <w:p w14:paraId="3FD129B8" w14:textId="77777777" w:rsidR="000F1CD4" w:rsidRDefault="000F1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35E9E" w14:textId="77777777" w:rsidR="00CF127E" w:rsidRDefault="000F1CD4">
    <w:pPr>
      <w:pStyle w:val="BodyText"/>
      <w:spacing w:before="0" w:line="14" w:lineRule="auto"/>
      <w:ind w:left="0"/>
      <w:rPr>
        <w:sz w:val="20"/>
      </w:rPr>
    </w:pPr>
    <w:r>
      <w:rPr>
        <w:noProof/>
        <w:sz w:val="20"/>
        <w:lang w:val="en-GB" w:eastAsia="en-GB"/>
      </w:rPr>
      <w:drawing>
        <wp:anchor distT="0" distB="0" distL="0" distR="0" simplePos="0" relativeHeight="487546880" behindDoc="1" locked="0" layoutInCell="1" allowOverlap="1" wp14:anchorId="5C878573" wp14:editId="122299DD">
          <wp:simplePos x="0" y="0"/>
          <wp:positionH relativeFrom="page">
            <wp:posOffset>1521460</wp:posOffset>
          </wp:positionH>
          <wp:positionV relativeFrom="topMargin">
            <wp:posOffset>228600</wp:posOffset>
          </wp:positionV>
          <wp:extent cx="4051564" cy="739226"/>
          <wp:effectExtent l="0" t="0" r="6350" b="381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051564" cy="73922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AC969" w14:textId="06F69803" w:rsidR="004D4F79" w:rsidRDefault="004D4F79">
    <w:pPr>
      <w:pStyle w:val="BodyText"/>
      <w:spacing w:before="0"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9510C"/>
    <w:multiLevelType w:val="hybridMultilevel"/>
    <w:tmpl w:val="E676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9A6D85"/>
    <w:multiLevelType w:val="hybridMultilevel"/>
    <w:tmpl w:val="2548AFF2"/>
    <w:lvl w:ilvl="0" w:tplc="4BB27392">
      <w:start w:val="1"/>
      <w:numFmt w:val="decimal"/>
      <w:lvlText w:val="%1."/>
      <w:lvlJc w:val="left"/>
      <w:pPr>
        <w:ind w:left="294" w:hanging="271"/>
      </w:pPr>
      <w:rPr>
        <w:rFonts w:ascii="Times New Roman" w:eastAsia="Times New Roman" w:hAnsi="Times New Roman" w:cs="Times New Roman" w:hint="default"/>
        <w:b w:val="0"/>
        <w:bCs w:val="0"/>
        <w:i w:val="0"/>
        <w:iCs w:val="0"/>
        <w:spacing w:val="0"/>
        <w:w w:val="100"/>
        <w:sz w:val="27"/>
        <w:szCs w:val="27"/>
        <w:lang w:val="en-US" w:eastAsia="en-US" w:bidi="ar-SA"/>
      </w:rPr>
    </w:lvl>
    <w:lvl w:ilvl="1" w:tplc="29DEAD68">
      <w:numFmt w:val="bullet"/>
      <w:lvlText w:val="·"/>
      <w:lvlJc w:val="left"/>
      <w:pPr>
        <w:ind w:left="23" w:hanging="159"/>
      </w:pPr>
      <w:rPr>
        <w:rFonts w:ascii="Times New Roman" w:eastAsia="Times New Roman" w:hAnsi="Times New Roman" w:cs="Times New Roman" w:hint="default"/>
        <w:b w:val="0"/>
        <w:bCs w:val="0"/>
        <w:i w:val="0"/>
        <w:iCs w:val="0"/>
        <w:spacing w:val="0"/>
        <w:w w:val="100"/>
        <w:sz w:val="27"/>
        <w:szCs w:val="27"/>
        <w:lang w:val="en-US" w:eastAsia="en-US" w:bidi="ar-SA"/>
      </w:rPr>
    </w:lvl>
    <w:lvl w:ilvl="2" w:tplc="11B0EB10">
      <w:numFmt w:val="bullet"/>
      <w:lvlText w:val="•"/>
      <w:lvlJc w:val="left"/>
      <w:pPr>
        <w:ind w:left="1274" w:hanging="159"/>
      </w:pPr>
      <w:rPr>
        <w:rFonts w:hint="default"/>
        <w:lang w:val="en-US" w:eastAsia="en-US" w:bidi="ar-SA"/>
      </w:rPr>
    </w:lvl>
    <w:lvl w:ilvl="3" w:tplc="5330CFFA">
      <w:numFmt w:val="bullet"/>
      <w:lvlText w:val="•"/>
      <w:lvlJc w:val="left"/>
      <w:pPr>
        <w:ind w:left="2249" w:hanging="159"/>
      </w:pPr>
      <w:rPr>
        <w:rFonts w:hint="default"/>
        <w:lang w:val="en-US" w:eastAsia="en-US" w:bidi="ar-SA"/>
      </w:rPr>
    </w:lvl>
    <w:lvl w:ilvl="4" w:tplc="3F74A3AC">
      <w:numFmt w:val="bullet"/>
      <w:lvlText w:val="•"/>
      <w:lvlJc w:val="left"/>
      <w:pPr>
        <w:ind w:left="3224" w:hanging="159"/>
      </w:pPr>
      <w:rPr>
        <w:rFonts w:hint="default"/>
        <w:lang w:val="en-US" w:eastAsia="en-US" w:bidi="ar-SA"/>
      </w:rPr>
    </w:lvl>
    <w:lvl w:ilvl="5" w:tplc="75605BBA">
      <w:numFmt w:val="bullet"/>
      <w:lvlText w:val="•"/>
      <w:lvlJc w:val="left"/>
      <w:pPr>
        <w:ind w:left="4198" w:hanging="159"/>
      </w:pPr>
      <w:rPr>
        <w:rFonts w:hint="default"/>
        <w:lang w:val="en-US" w:eastAsia="en-US" w:bidi="ar-SA"/>
      </w:rPr>
    </w:lvl>
    <w:lvl w:ilvl="6" w:tplc="69E265A4">
      <w:numFmt w:val="bullet"/>
      <w:lvlText w:val="•"/>
      <w:lvlJc w:val="left"/>
      <w:pPr>
        <w:ind w:left="5173" w:hanging="159"/>
      </w:pPr>
      <w:rPr>
        <w:rFonts w:hint="default"/>
        <w:lang w:val="en-US" w:eastAsia="en-US" w:bidi="ar-SA"/>
      </w:rPr>
    </w:lvl>
    <w:lvl w:ilvl="7" w:tplc="D29081B0">
      <w:numFmt w:val="bullet"/>
      <w:lvlText w:val="•"/>
      <w:lvlJc w:val="left"/>
      <w:pPr>
        <w:ind w:left="6148" w:hanging="159"/>
      </w:pPr>
      <w:rPr>
        <w:rFonts w:hint="default"/>
        <w:lang w:val="en-US" w:eastAsia="en-US" w:bidi="ar-SA"/>
      </w:rPr>
    </w:lvl>
    <w:lvl w:ilvl="8" w:tplc="D76828BE">
      <w:numFmt w:val="bullet"/>
      <w:lvlText w:val="•"/>
      <w:lvlJc w:val="left"/>
      <w:pPr>
        <w:ind w:left="7122" w:hanging="159"/>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7E"/>
    <w:rsid w:val="000753D8"/>
    <w:rsid w:val="000D1751"/>
    <w:rsid w:val="000F1CD4"/>
    <w:rsid w:val="000F3C58"/>
    <w:rsid w:val="002729EC"/>
    <w:rsid w:val="002770CF"/>
    <w:rsid w:val="00291EC1"/>
    <w:rsid w:val="002B319A"/>
    <w:rsid w:val="004D4F79"/>
    <w:rsid w:val="00571D37"/>
    <w:rsid w:val="005B6BB2"/>
    <w:rsid w:val="00710102"/>
    <w:rsid w:val="00820599"/>
    <w:rsid w:val="00831326"/>
    <w:rsid w:val="00862B86"/>
    <w:rsid w:val="008D4E6F"/>
    <w:rsid w:val="00923F8F"/>
    <w:rsid w:val="009F750B"/>
    <w:rsid w:val="00B00D5E"/>
    <w:rsid w:val="00C61626"/>
    <w:rsid w:val="00C97B5D"/>
    <w:rsid w:val="00CF127E"/>
    <w:rsid w:val="00D14161"/>
    <w:rsid w:val="00D40DDD"/>
    <w:rsid w:val="00DC6083"/>
    <w:rsid w:val="00E81F76"/>
    <w:rsid w:val="00F53059"/>
    <w:rsid w:val="00FE5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B24E"/>
  <w15:docId w15:val="{93D46060-7D98-4E9A-A39A-F5654D3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80"/>
      <w:ind w:left="23"/>
    </w:pPr>
    <w:rPr>
      <w:sz w:val="27"/>
      <w:szCs w:val="27"/>
    </w:rPr>
  </w:style>
  <w:style w:type="paragraph" w:styleId="ListParagraph">
    <w:name w:val="List Paragraph"/>
    <w:basedOn w:val="Normal"/>
    <w:uiPriority w:val="1"/>
    <w:qFormat/>
    <w:pPr>
      <w:spacing w:before="280"/>
      <w:ind w:left="292" w:hanging="2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1326"/>
    <w:pPr>
      <w:tabs>
        <w:tab w:val="center" w:pos="4513"/>
        <w:tab w:val="right" w:pos="9026"/>
      </w:tabs>
    </w:pPr>
  </w:style>
  <w:style w:type="character" w:customStyle="1" w:styleId="HeaderChar">
    <w:name w:val="Header Char"/>
    <w:basedOn w:val="DefaultParagraphFont"/>
    <w:link w:val="Header"/>
    <w:uiPriority w:val="99"/>
    <w:rsid w:val="00831326"/>
    <w:rPr>
      <w:rFonts w:ascii="Times New Roman" w:eastAsia="Times New Roman" w:hAnsi="Times New Roman" w:cs="Times New Roman"/>
    </w:rPr>
  </w:style>
  <w:style w:type="paragraph" w:styleId="Footer">
    <w:name w:val="footer"/>
    <w:basedOn w:val="Normal"/>
    <w:link w:val="FooterChar"/>
    <w:uiPriority w:val="99"/>
    <w:unhideWhenUsed/>
    <w:rsid w:val="00831326"/>
    <w:pPr>
      <w:tabs>
        <w:tab w:val="center" w:pos="4513"/>
        <w:tab w:val="right" w:pos="9026"/>
      </w:tabs>
    </w:pPr>
  </w:style>
  <w:style w:type="character" w:customStyle="1" w:styleId="FooterChar">
    <w:name w:val="Footer Char"/>
    <w:basedOn w:val="DefaultParagraphFont"/>
    <w:link w:val="Footer"/>
    <w:uiPriority w:val="99"/>
    <w:rsid w:val="00831326"/>
    <w:rPr>
      <w:rFonts w:ascii="Times New Roman" w:eastAsia="Times New Roman" w:hAnsi="Times New Roman" w:cs="Times New Roman"/>
    </w:rPr>
  </w:style>
  <w:style w:type="paragraph" w:styleId="NoSpacing">
    <w:name w:val="No Spacing"/>
    <w:uiPriority w:val="1"/>
    <w:qFormat/>
    <w:rsid w:val="00E81F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outhhams.planning-register.co.uk/Planning/Display/4116/24/OP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rishclerk@modburyparishcouncil.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dcterms:created xsi:type="dcterms:W3CDTF">2025-10-24T13:53:00Z</dcterms:created>
  <dcterms:modified xsi:type="dcterms:W3CDTF">2025-10-24T13:53:00Z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2013</vt:lpwstr>
  </property>
  <property fmtid="{D5CDD505-2E9C-101B-9397-08002B2CF9AE}" pid="4" name="LastSaved">
    <vt:filetime>2025-10-23T00:00:00Z</vt:filetime>
  </property>
  <property fmtid="{D5CDD505-2E9C-101B-9397-08002B2CF9AE}" pid="5" name="Producer">
    <vt:lpwstr>Microsoft® Word 2013</vt:lpwstr>
  </property>
</Properties>
</file>